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C27" w:rsidRDefault="006602CC" w:rsidP="00DE2714">
      <w:pPr>
        <w:spacing w:after="0" w:line="240" w:lineRule="auto"/>
        <w:jc w:val="right"/>
        <w:rPr>
          <w:b/>
        </w:rPr>
      </w:pPr>
      <w:r w:rsidRPr="006602CC">
        <w:rPr>
          <w:b/>
        </w:rPr>
        <w:t xml:space="preserve">ΠΑΝΕΛΛΑΔΙΚΕΣ ΕΞΕΤΑΣΕΙΣ </w:t>
      </w:r>
    </w:p>
    <w:p w:rsidR="006602CC" w:rsidRPr="006602CC" w:rsidRDefault="006602CC" w:rsidP="00DE2714">
      <w:pPr>
        <w:spacing w:after="0" w:line="240" w:lineRule="auto"/>
        <w:jc w:val="right"/>
        <w:rPr>
          <w:b/>
        </w:rPr>
      </w:pPr>
      <w:r w:rsidRPr="006602CC">
        <w:rPr>
          <w:b/>
        </w:rPr>
        <w:t>ΗΜΕΡΗΣΙΩΝ &amp; ΕΣΠΕΡΙΝΩΝ ΓΕΝΙΚΩΝ ΛΥΚΕΙΩΝ</w:t>
      </w:r>
    </w:p>
    <w:p w:rsidR="006602CC" w:rsidRPr="006602CC" w:rsidRDefault="006602CC" w:rsidP="00DE2714">
      <w:pPr>
        <w:spacing w:after="0" w:line="240" w:lineRule="auto"/>
        <w:jc w:val="right"/>
        <w:rPr>
          <w:b/>
        </w:rPr>
      </w:pPr>
      <w:r w:rsidRPr="006602CC">
        <w:rPr>
          <w:b/>
        </w:rPr>
        <w:t>ΠΑΡΑΣΚΕΥΗ 15 ΙΟΥΝΙΟΥ 2018</w:t>
      </w:r>
    </w:p>
    <w:p w:rsidR="006602CC" w:rsidRPr="00DE2714" w:rsidRDefault="006602CC" w:rsidP="00DE2714">
      <w:pPr>
        <w:spacing w:after="0" w:line="240" w:lineRule="auto"/>
        <w:jc w:val="right"/>
        <w:rPr>
          <w:b/>
          <w:sz w:val="28"/>
          <w:szCs w:val="28"/>
        </w:rPr>
      </w:pPr>
      <w:r w:rsidRPr="00DE2714">
        <w:rPr>
          <w:b/>
          <w:sz w:val="28"/>
          <w:szCs w:val="28"/>
        </w:rPr>
        <w:t>ΑΡΧΕΣ ΟΙΚΟΝΟΜΙΚΗΣ ΘΕΩΡΙΑΣ</w:t>
      </w:r>
      <w:r w:rsidR="00DE2714">
        <w:rPr>
          <w:b/>
          <w:sz w:val="28"/>
          <w:szCs w:val="28"/>
        </w:rPr>
        <w:t xml:space="preserve"> (Α.Ο.Θ.)</w:t>
      </w:r>
    </w:p>
    <w:p w:rsidR="006602CC" w:rsidRDefault="006602CC" w:rsidP="006602CC">
      <w:pPr>
        <w:spacing w:after="0" w:line="240" w:lineRule="auto"/>
      </w:pPr>
    </w:p>
    <w:p w:rsidR="006602CC" w:rsidRPr="006602CC" w:rsidRDefault="006602CC" w:rsidP="006602CC">
      <w:pPr>
        <w:spacing w:after="0" w:line="240" w:lineRule="auto"/>
        <w:jc w:val="center"/>
        <w:rPr>
          <w:i/>
        </w:rPr>
      </w:pPr>
      <w:r w:rsidRPr="006602CC">
        <w:rPr>
          <w:i/>
        </w:rPr>
        <w:t>(Ενδεικτικές Απαντήσεις)</w:t>
      </w:r>
    </w:p>
    <w:p w:rsidR="006602CC" w:rsidRDefault="006602CC" w:rsidP="006602CC">
      <w:pPr>
        <w:spacing w:after="0" w:line="240" w:lineRule="auto"/>
      </w:pPr>
    </w:p>
    <w:p w:rsidR="006602CC" w:rsidRPr="006602CC" w:rsidRDefault="006602CC" w:rsidP="006602CC">
      <w:pPr>
        <w:spacing w:after="0" w:line="240" w:lineRule="auto"/>
        <w:rPr>
          <w:b/>
        </w:rPr>
      </w:pPr>
      <w:r w:rsidRPr="006602CC">
        <w:rPr>
          <w:b/>
        </w:rPr>
        <w:t xml:space="preserve">ΘΕΜΑ Α </w:t>
      </w:r>
    </w:p>
    <w:p w:rsidR="006602CC" w:rsidRPr="006602CC" w:rsidRDefault="006602CC" w:rsidP="006602CC">
      <w:pPr>
        <w:spacing w:after="0" w:line="240" w:lineRule="auto"/>
        <w:rPr>
          <w:b/>
        </w:rPr>
      </w:pPr>
      <w:r w:rsidRPr="006602CC">
        <w:rPr>
          <w:b/>
        </w:rPr>
        <w:t xml:space="preserve">Α1. </w:t>
      </w:r>
    </w:p>
    <w:p w:rsidR="006602CC" w:rsidRPr="006602CC" w:rsidRDefault="006602CC" w:rsidP="006602CC">
      <w:pPr>
        <w:spacing w:after="0" w:line="240" w:lineRule="auto"/>
      </w:pPr>
      <w:r w:rsidRPr="006602CC">
        <w:t xml:space="preserve">α. Σωστό </w:t>
      </w:r>
    </w:p>
    <w:p w:rsidR="006602CC" w:rsidRDefault="006602CC" w:rsidP="006602CC">
      <w:pPr>
        <w:spacing w:after="0" w:line="240" w:lineRule="auto"/>
      </w:pPr>
      <w:r>
        <w:t xml:space="preserve">β. Λάθος </w:t>
      </w:r>
    </w:p>
    <w:p w:rsidR="006602CC" w:rsidRDefault="006602CC" w:rsidP="006602CC">
      <w:pPr>
        <w:spacing w:after="0" w:line="240" w:lineRule="auto"/>
      </w:pPr>
      <w:r>
        <w:t xml:space="preserve">γ. Λάθος </w:t>
      </w:r>
    </w:p>
    <w:p w:rsidR="006602CC" w:rsidRDefault="006602CC" w:rsidP="006602CC">
      <w:pPr>
        <w:spacing w:after="0" w:line="240" w:lineRule="auto"/>
      </w:pPr>
      <w:r>
        <w:t xml:space="preserve">δ. Σωστό </w:t>
      </w:r>
    </w:p>
    <w:p w:rsidR="006602CC" w:rsidRDefault="006602CC" w:rsidP="006602CC">
      <w:pPr>
        <w:spacing w:after="0" w:line="240" w:lineRule="auto"/>
      </w:pPr>
      <w:r>
        <w:t>ε. Σωστό</w:t>
      </w:r>
    </w:p>
    <w:p w:rsidR="006602CC" w:rsidRDefault="006602CC" w:rsidP="006602CC">
      <w:pPr>
        <w:spacing w:after="0" w:line="240" w:lineRule="auto"/>
      </w:pPr>
    </w:p>
    <w:p w:rsidR="006602CC" w:rsidRDefault="006602CC" w:rsidP="006602CC">
      <w:pPr>
        <w:spacing w:after="0" w:line="240" w:lineRule="auto"/>
      </w:pPr>
      <w:r w:rsidRPr="006602CC">
        <w:rPr>
          <w:b/>
        </w:rPr>
        <w:t>Α2.</w:t>
      </w:r>
    </w:p>
    <w:p w:rsidR="006602CC" w:rsidRDefault="006602CC" w:rsidP="006602CC">
      <w:pPr>
        <w:spacing w:after="0" w:line="240" w:lineRule="auto"/>
      </w:pPr>
      <w:r>
        <w:t xml:space="preserve">(γ) </w:t>
      </w:r>
    </w:p>
    <w:p w:rsidR="006602CC" w:rsidRDefault="006602CC" w:rsidP="006602CC">
      <w:pPr>
        <w:spacing w:after="0" w:line="240" w:lineRule="auto"/>
      </w:pPr>
    </w:p>
    <w:p w:rsidR="006602CC" w:rsidRDefault="006602CC" w:rsidP="006602CC">
      <w:pPr>
        <w:spacing w:after="0" w:line="240" w:lineRule="auto"/>
      </w:pPr>
      <w:r w:rsidRPr="006602CC">
        <w:rPr>
          <w:b/>
        </w:rPr>
        <w:t>Α3.</w:t>
      </w:r>
      <w:r>
        <w:t xml:space="preserve"> </w:t>
      </w:r>
    </w:p>
    <w:p w:rsidR="006602CC" w:rsidRDefault="006602CC" w:rsidP="006602CC">
      <w:pPr>
        <w:spacing w:after="0" w:line="240" w:lineRule="auto"/>
      </w:pPr>
      <w:r>
        <w:t xml:space="preserve">(β) </w:t>
      </w:r>
    </w:p>
    <w:p w:rsidR="006602CC" w:rsidRDefault="006602CC" w:rsidP="006602CC">
      <w:pPr>
        <w:spacing w:after="0" w:line="240" w:lineRule="auto"/>
      </w:pPr>
    </w:p>
    <w:p w:rsidR="006602CC" w:rsidRPr="006602CC" w:rsidRDefault="006602CC" w:rsidP="006602CC">
      <w:pPr>
        <w:spacing w:after="0" w:line="240" w:lineRule="auto"/>
        <w:rPr>
          <w:b/>
        </w:rPr>
      </w:pPr>
      <w:r w:rsidRPr="006602CC">
        <w:rPr>
          <w:b/>
        </w:rPr>
        <w:t xml:space="preserve">ΘΕΜΑ Β </w:t>
      </w:r>
    </w:p>
    <w:p w:rsidR="006602CC" w:rsidRDefault="006602CC" w:rsidP="006602CC">
      <w:pPr>
        <w:spacing w:after="0" w:line="240" w:lineRule="auto"/>
      </w:pPr>
      <w:r>
        <w:t xml:space="preserve">Σχολικό βιβλίο: Σελίδα 37-39 §7 </w:t>
      </w:r>
    </w:p>
    <w:p w:rsidR="00307630" w:rsidRDefault="006602CC" w:rsidP="006602CC">
      <w:pPr>
        <w:spacing w:after="0" w:line="240" w:lineRule="auto"/>
      </w:pPr>
      <w:r>
        <w:t>«Μεταβολή στη ζητούμενη ποσότητα… μεταβολή στη ζήτηση.»</w:t>
      </w:r>
    </w:p>
    <w:p w:rsidR="006602CC" w:rsidRDefault="006602CC" w:rsidP="006602CC">
      <w:pPr>
        <w:spacing w:after="0" w:line="240" w:lineRule="auto"/>
      </w:pPr>
    </w:p>
    <w:p w:rsidR="006602CC" w:rsidRDefault="006602CC" w:rsidP="006602CC">
      <w:pPr>
        <w:spacing w:after="0" w:line="240" w:lineRule="auto"/>
        <w:rPr>
          <w:b/>
        </w:rPr>
      </w:pPr>
      <w:r w:rsidRPr="006602CC">
        <w:rPr>
          <w:b/>
        </w:rPr>
        <w:t xml:space="preserve">ΘΕΜΑ Γ </w:t>
      </w:r>
    </w:p>
    <w:p w:rsidR="00B84FE4" w:rsidRPr="000F1763" w:rsidRDefault="00B84FE4" w:rsidP="00B84FE4">
      <w:pPr>
        <w:spacing w:after="0" w:line="240" w:lineRule="auto"/>
        <w:rPr>
          <w:b/>
        </w:rPr>
      </w:pPr>
      <w:r w:rsidRPr="000F1763">
        <w:rPr>
          <w:b/>
        </w:rPr>
        <w:t>Γ.1</w:t>
      </w:r>
    </w:p>
    <w:p w:rsidR="00B84FE4" w:rsidRDefault="00B84FE4" w:rsidP="00B84FE4">
      <w:pPr>
        <w:spacing w:after="0" w:line="240" w:lineRule="auto"/>
      </w:pPr>
      <w:r>
        <w:t xml:space="preserve">Α </w:t>
      </w:r>
      <w:r>
        <w:rPr>
          <w:rFonts w:ascii="Cambria Math" w:hAnsi="Cambria Math"/>
        </w:rPr>
        <w:t>→</w:t>
      </w:r>
      <w:r>
        <w:t xml:space="preserve"> Β: </w:t>
      </w:r>
      <w:r w:rsidRPr="000F1763">
        <w:rPr>
          <w:position w:val="-24"/>
        </w:rPr>
        <w:object w:dxaOrig="2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pt;height:31.3pt" o:ole="">
            <v:imagedata r:id="rId6" o:title=""/>
          </v:shape>
          <o:OLEObject Type="Embed" ProgID="Equation.DSMT4" ShapeID="_x0000_i1025" DrawAspect="Content" ObjectID="_1609665856" r:id="rId7"/>
        </w:object>
      </w:r>
    </w:p>
    <w:p w:rsidR="00B84FE4" w:rsidRDefault="00B84FE4" w:rsidP="00B84FE4">
      <w:pPr>
        <w:spacing w:after="0" w:line="240" w:lineRule="auto"/>
      </w:pPr>
      <w:r>
        <w:t xml:space="preserve">Β </w:t>
      </w:r>
      <w:r>
        <w:rPr>
          <w:rFonts w:ascii="Cambria Math" w:hAnsi="Cambria Math"/>
        </w:rPr>
        <w:t>→</w:t>
      </w:r>
      <w:r>
        <w:t xml:space="preserve"> Α: </w:t>
      </w:r>
      <w:r w:rsidRPr="000F1763">
        <w:rPr>
          <w:position w:val="-24"/>
        </w:rPr>
        <w:object w:dxaOrig="2680" w:dyaOrig="620">
          <v:shape id="_x0000_i1026" type="#_x0000_t75" style="width:134pt;height:31.3pt" o:ole="">
            <v:imagedata r:id="rId8" o:title=""/>
          </v:shape>
          <o:OLEObject Type="Embed" ProgID="Equation.DSMT4" ShapeID="_x0000_i1026" DrawAspect="Content" ObjectID="_1609665857" r:id="rId9"/>
        </w:object>
      </w:r>
    </w:p>
    <w:p w:rsidR="00B84FE4" w:rsidRDefault="00B84FE4" w:rsidP="00B84FE4">
      <w:pPr>
        <w:spacing w:after="0" w:line="240" w:lineRule="auto"/>
      </w:pPr>
      <w:r>
        <w:t xml:space="preserve">Β </w:t>
      </w:r>
      <w:r>
        <w:rPr>
          <w:rFonts w:ascii="Cambria Math" w:hAnsi="Cambria Math"/>
        </w:rPr>
        <w:t>→</w:t>
      </w:r>
      <w:r>
        <w:t xml:space="preserve"> Γ: </w:t>
      </w:r>
      <w:r w:rsidRPr="000F1763">
        <w:rPr>
          <w:position w:val="-30"/>
        </w:rPr>
        <w:object w:dxaOrig="3920" w:dyaOrig="680">
          <v:shape id="_x0000_i1027" type="#_x0000_t75" style="width:195.95pt;height:33.8pt" o:ole="">
            <v:imagedata r:id="rId10" o:title=""/>
          </v:shape>
          <o:OLEObject Type="Embed" ProgID="Equation.DSMT4" ShapeID="_x0000_i1027" DrawAspect="Content" ObjectID="_1609665858" r:id="rId11"/>
        </w:object>
      </w:r>
    </w:p>
    <w:p w:rsidR="00B84FE4" w:rsidRDefault="00B84FE4" w:rsidP="00B84FE4">
      <w:pPr>
        <w:spacing w:after="0" w:line="240" w:lineRule="auto"/>
      </w:pPr>
      <w:r>
        <w:t xml:space="preserve">Γ </w:t>
      </w:r>
      <w:r>
        <w:rPr>
          <w:rFonts w:ascii="Cambria Math" w:hAnsi="Cambria Math"/>
        </w:rPr>
        <w:t xml:space="preserve">→ Β: </w:t>
      </w:r>
      <w:r w:rsidRPr="000F1763">
        <w:rPr>
          <w:position w:val="-24"/>
        </w:rPr>
        <w:object w:dxaOrig="2840" w:dyaOrig="620">
          <v:shape id="_x0000_i1028" type="#_x0000_t75" style="width:142.1pt;height:31.3pt" o:ole="">
            <v:imagedata r:id="rId12" o:title=""/>
          </v:shape>
          <o:OLEObject Type="Embed" ProgID="Equation.DSMT4" ShapeID="_x0000_i1028" DrawAspect="Content" ObjectID="_1609665859" r:id="rId13"/>
        </w:object>
      </w:r>
    </w:p>
    <w:p w:rsidR="00B84FE4" w:rsidRDefault="00B84FE4" w:rsidP="00B84FE4">
      <w:pPr>
        <w:spacing w:after="0" w:line="240" w:lineRule="auto"/>
      </w:pPr>
      <w:r>
        <w:t xml:space="preserve">Δ </w:t>
      </w:r>
      <w:r>
        <w:rPr>
          <w:rFonts w:ascii="Cambria Math" w:hAnsi="Cambria Math"/>
        </w:rPr>
        <w:t>→</w:t>
      </w:r>
      <w:r>
        <w:t xml:space="preserve"> Γ: </w:t>
      </w:r>
      <w:r w:rsidRPr="004A02F5">
        <w:rPr>
          <w:position w:val="-30"/>
        </w:rPr>
        <w:object w:dxaOrig="4280" w:dyaOrig="680">
          <v:shape id="_x0000_i1029" type="#_x0000_t75" style="width:214.1pt;height:33.8pt" o:ole="">
            <v:imagedata r:id="rId14" o:title=""/>
          </v:shape>
          <o:OLEObject Type="Embed" ProgID="Equation.DSMT4" ShapeID="_x0000_i1029" DrawAspect="Content" ObjectID="_1609665860" r:id="rId15"/>
        </w:object>
      </w:r>
    </w:p>
    <w:p w:rsidR="00B84FE4" w:rsidRDefault="00B84FE4" w:rsidP="00B84FE4">
      <w:pPr>
        <w:spacing w:after="0" w:line="240" w:lineRule="auto"/>
      </w:pPr>
      <w:r>
        <w:t xml:space="preserve">Γ </w:t>
      </w:r>
      <w:r>
        <w:rPr>
          <w:rFonts w:ascii="Cambria Math" w:hAnsi="Cambria Math"/>
        </w:rPr>
        <w:t>→</w:t>
      </w:r>
      <w:r>
        <w:t xml:space="preserve"> Δ: </w:t>
      </w:r>
      <w:r w:rsidRPr="004A02F5">
        <w:rPr>
          <w:position w:val="-24"/>
        </w:rPr>
        <w:object w:dxaOrig="2640" w:dyaOrig="620">
          <v:shape id="_x0000_i1030" type="#_x0000_t75" style="width:132.1pt;height:31.3pt" o:ole="">
            <v:imagedata r:id="rId16" o:title=""/>
          </v:shape>
          <o:OLEObject Type="Embed" ProgID="Equation.DSMT4" ShapeID="_x0000_i1030" DrawAspect="Content" ObjectID="_1609665861" r:id="rId17"/>
        </w:object>
      </w:r>
    </w:p>
    <w:p w:rsidR="00B84FE4" w:rsidRDefault="00B84FE4" w:rsidP="00B84FE4">
      <w:pPr>
        <w:spacing w:after="0" w:line="240" w:lineRule="auto"/>
      </w:pPr>
      <w:r>
        <w:t xml:space="preserve">Δ </w:t>
      </w:r>
      <w:r>
        <w:rPr>
          <w:rFonts w:ascii="Cambria Math" w:hAnsi="Cambria Math"/>
        </w:rPr>
        <w:t>→</w:t>
      </w:r>
      <w:r>
        <w:t xml:space="preserve"> Ε: </w:t>
      </w:r>
      <w:r w:rsidRPr="004A02F5">
        <w:rPr>
          <w:position w:val="-24"/>
        </w:rPr>
        <w:object w:dxaOrig="2620" w:dyaOrig="620">
          <v:shape id="_x0000_i1031" type="#_x0000_t75" style="width:130.85pt;height:31.3pt" o:ole="">
            <v:imagedata r:id="rId18" o:title=""/>
          </v:shape>
          <o:OLEObject Type="Embed" ProgID="Equation.DSMT4" ShapeID="_x0000_i1031" DrawAspect="Content" ObjectID="_1609665862" r:id="rId19"/>
        </w:object>
      </w:r>
    </w:p>
    <w:p w:rsidR="00B84FE4" w:rsidRDefault="00B84FE4" w:rsidP="00B84FE4">
      <w:pPr>
        <w:spacing w:after="0" w:line="240" w:lineRule="auto"/>
      </w:pPr>
      <w:r>
        <w:t xml:space="preserve">Ε </w:t>
      </w:r>
      <w:r>
        <w:rPr>
          <w:rFonts w:ascii="Cambria Math" w:hAnsi="Cambria Math"/>
        </w:rPr>
        <w:t>→</w:t>
      </w:r>
      <w:r>
        <w:t xml:space="preserve"> Δ: </w:t>
      </w:r>
      <w:r w:rsidRPr="004A02F5">
        <w:rPr>
          <w:position w:val="-24"/>
        </w:rPr>
        <w:object w:dxaOrig="2659" w:dyaOrig="620">
          <v:shape id="_x0000_i1032" type="#_x0000_t75" style="width:133.35pt;height:31.3pt" o:ole="">
            <v:imagedata r:id="rId20" o:title=""/>
          </v:shape>
          <o:OLEObject Type="Embed" ProgID="Equation.DSMT4" ShapeID="_x0000_i1032" DrawAspect="Content" ObjectID="_1609665863" r:id="rId21"/>
        </w:object>
      </w:r>
    </w:p>
    <w:p w:rsidR="00B84FE4" w:rsidRDefault="00B84FE4" w:rsidP="00B84FE4">
      <w:pPr>
        <w:spacing w:after="0" w:line="240" w:lineRule="auto"/>
      </w:pPr>
    </w:p>
    <w:tbl>
      <w:tblPr>
        <w:tblStyle w:val="a3"/>
        <w:tblW w:w="0" w:type="auto"/>
        <w:jc w:val="center"/>
        <w:tblLook w:val="04A0"/>
      </w:tblPr>
      <w:tblGrid>
        <w:gridCol w:w="534"/>
        <w:gridCol w:w="850"/>
        <w:gridCol w:w="851"/>
        <w:gridCol w:w="850"/>
        <w:gridCol w:w="851"/>
      </w:tblGrid>
      <w:tr w:rsidR="00B84FE4" w:rsidTr="008727AC">
        <w:trPr>
          <w:jc w:val="center"/>
        </w:trPr>
        <w:tc>
          <w:tcPr>
            <w:tcW w:w="534" w:type="dxa"/>
          </w:tcPr>
          <w:p w:rsidR="00B84FE4" w:rsidRDefault="00B84FE4" w:rsidP="008727AC">
            <w:pPr>
              <w:jc w:val="center"/>
            </w:pPr>
          </w:p>
        </w:tc>
        <w:tc>
          <w:tcPr>
            <w:tcW w:w="850" w:type="dxa"/>
          </w:tcPr>
          <w:p w:rsidR="00B84FE4" w:rsidRPr="004A02F5" w:rsidRDefault="00B84FE4" w:rsidP="008727AC">
            <w:pPr>
              <w:jc w:val="center"/>
              <w:rPr>
                <w:b/>
              </w:rPr>
            </w:pPr>
            <w:r w:rsidRPr="004A02F5">
              <w:rPr>
                <w:b/>
              </w:rPr>
              <w:t>Ω</w:t>
            </w:r>
          </w:p>
        </w:tc>
        <w:tc>
          <w:tcPr>
            <w:tcW w:w="851" w:type="dxa"/>
          </w:tcPr>
          <w:p w:rsidR="00B84FE4" w:rsidRPr="004A02F5" w:rsidRDefault="00B84FE4" w:rsidP="008727AC">
            <w:pPr>
              <w:jc w:val="center"/>
              <w:rPr>
                <w:b/>
              </w:rPr>
            </w:pPr>
            <w:r w:rsidRPr="004A02F5">
              <w:rPr>
                <w:b/>
              </w:rPr>
              <w:t>Ζ</w:t>
            </w:r>
          </w:p>
        </w:tc>
        <w:tc>
          <w:tcPr>
            <w:tcW w:w="850" w:type="dxa"/>
          </w:tcPr>
          <w:p w:rsidR="00B84FE4" w:rsidRPr="004A02F5" w:rsidRDefault="00B84FE4" w:rsidP="008727AC">
            <w:pPr>
              <w:jc w:val="center"/>
              <w:rPr>
                <w:b/>
              </w:rPr>
            </w:pPr>
            <w:r w:rsidRPr="004A02F5">
              <w:rPr>
                <w:b/>
              </w:rPr>
              <w:t>ΚΕ</w:t>
            </w:r>
            <w:r w:rsidRPr="004A02F5">
              <w:rPr>
                <w:b/>
                <w:vertAlign w:val="subscript"/>
              </w:rPr>
              <w:t>Ζ</w:t>
            </w:r>
          </w:p>
        </w:tc>
        <w:tc>
          <w:tcPr>
            <w:tcW w:w="851" w:type="dxa"/>
          </w:tcPr>
          <w:p w:rsidR="00B84FE4" w:rsidRPr="004A02F5" w:rsidRDefault="00B84FE4" w:rsidP="008727AC">
            <w:pPr>
              <w:jc w:val="center"/>
              <w:rPr>
                <w:b/>
              </w:rPr>
            </w:pPr>
            <w:r w:rsidRPr="004A02F5">
              <w:rPr>
                <w:b/>
              </w:rPr>
              <w:t>ΚΕ</w:t>
            </w:r>
            <w:r w:rsidRPr="004A02F5">
              <w:rPr>
                <w:b/>
                <w:vertAlign w:val="subscript"/>
              </w:rPr>
              <w:t>Ω</w:t>
            </w:r>
          </w:p>
        </w:tc>
      </w:tr>
      <w:tr w:rsidR="00B84FE4" w:rsidTr="008727AC">
        <w:trPr>
          <w:jc w:val="center"/>
        </w:trPr>
        <w:tc>
          <w:tcPr>
            <w:tcW w:w="534" w:type="dxa"/>
          </w:tcPr>
          <w:p w:rsidR="00B84FE4" w:rsidRDefault="00B84FE4" w:rsidP="008727AC">
            <w:pPr>
              <w:jc w:val="center"/>
            </w:pPr>
            <w:r>
              <w:t>Α</w:t>
            </w:r>
          </w:p>
        </w:tc>
        <w:tc>
          <w:tcPr>
            <w:tcW w:w="850" w:type="dxa"/>
          </w:tcPr>
          <w:p w:rsidR="00B84FE4" w:rsidRDefault="00B84FE4" w:rsidP="008727AC">
            <w:pPr>
              <w:jc w:val="center"/>
            </w:pPr>
            <w:r>
              <w:t>600</w:t>
            </w:r>
          </w:p>
        </w:tc>
        <w:tc>
          <w:tcPr>
            <w:tcW w:w="851" w:type="dxa"/>
          </w:tcPr>
          <w:p w:rsidR="00B84FE4" w:rsidRDefault="00B84FE4" w:rsidP="008727AC">
            <w:pPr>
              <w:jc w:val="center"/>
            </w:pPr>
            <w:r>
              <w:t>0</w:t>
            </w:r>
          </w:p>
        </w:tc>
        <w:tc>
          <w:tcPr>
            <w:tcW w:w="850" w:type="dxa"/>
          </w:tcPr>
          <w:p w:rsidR="00B84FE4" w:rsidRDefault="00B84FE4" w:rsidP="008727AC">
            <w:pPr>
              <w:jc w:val="center"/>
            </w:pPr>
          </w:p>
        </w:tc>
        <w:tc>
          <w:tcPr>
            <w:tcW w:w="851" w:type="dxa"/>
          </w:tcPr>
          <w:p w:rsidR="00B84FE4" w:rsidRDefault="00B84FE4" w:rsidP="008727AC">
            <w:pPr>
              <w:jc w:val="center"/>
            </w:pPr>
          </w:p>
        </w:tc>
      </w:tr>
      <w:tr w:rsidR="00B84FE4" w:rsidTr="008727AC">
        <w:trPr>
          <w:jc w:val="center"/>
        </w:trPr>
        <w:tc>
          <w:tcPr>
            <w:tcW w:w="534" w:type="dxa"/>
          </w:tcPr>
          <w:p w:rsidR="00B84FE4" w:rsidRDefault="00B84FE4" w:rsidP="008727AC">
            <w:pPr>
              <w:jc w:val="center"/>
            </w:pPr>
          </w:p>
        </w:tc>
        <w:tc>
          <w:tcPr>
            <w:tcW w:w="850" w:type="dxa"/>
          </w:tcPr>
          <w:p w:rsidR="00B84FE4" w:rsidRDefault="00B84FE4" w:rsidP="008727AC">
            <w:pPr>
              <w:jc w:val="center"/>
            </w:pPr>
          </w:p>
        </w:tc>
        <w:tc>
          <w:tcPr>
            <w:tcW w:w="851" w:type="dxa"/>
          </w:tcPr>
          <w:p w:rsidR="00B84FE4" w:rsidRDefault="00B84FE4" w:rsidP="008727AC">
            <w:pPr>
              <w:jc w:val="center"/>
            </w:pPr>
          </w:p>
        </w:tc>
        <w:tc>
          <w:tcPr>
            <w:tcW w:w="850" w:type="dxa"/>
          </w:tcPr>
          <w:p w:rsidR="00B84FE4" w:rsidRPr="004A02F5" w:rsidRDefault="00B84FE4" w:rsidP="008727AC">
            <w:pPr>
              <w:jc w:val="center"/>
              <w:rPr>
                <w:b/>
              </w:rPr>
            </w:pPr>
            <w:r w:rsidRPr="004A02F5">
              <w:rPr>
                <w:b/>
              </w:rPr>
              <w:t>8/7</w:t>
            </w:r>
          </w:p>
        </w:tc>
        <w:tc>
          <w:tcPr>
            <w:tcW w:w="851" w:type="dxa"/>
          </w:tcPr>
          <w:p w:rsidR="00B84FE4" w:rsidRPr="004A02F5" w:rsidRDefault="00B84FE4" w:rsidP="008727AC">
            <w:pPr>
              <w:jc w:val="center"/>
              <w:rPr>
                <w:b/>
              </w:rPr>
            </w:pPr>
            <w:r w:rsidRPr="004A02F5">
              <w:rPr>
                <w:b/>
              </w:rPr>
              <w:t>7/8</w:t>
            </w:r>
          </w:p>
        </w:tc>
      </w:tr>
      <w:tr w:rsidR="00B84FE4" w:rsidTr="008727AC">
        <w:trPr>
          <w:jc w:val="center"/>
        </w:trPr>
        <w:tc>
          <w:tcPr>
            <w:tcW w:w="534" w:type="dxa"/>
          </w:tcPr>
          <w:p w:rsidR="00B84FE4" w:rsidRDefault="00B84FE4" w:rsidP="008727AC">
            <w:pPr>
              <w:jc w:val="center"/>
            </w:pPr>
            <w:r>
              <w:t>Β</w:t>
            </w:r>
          </w:p>
        </w:tc>
        <w:tc>
          <w:tcPr>
            <w:tcW w:w="850" w:type="dxa"/>
          </w:tcPr>
          <w:p w:rsidR="00B84FE4" w:rsidRDefault="00B84FE4" w:rsidP="008727AC">
            <w:pPr>
              <w:jc w:val="center"/>
            </w:pPr>
            <w:r>
              <w:t>400</w:t>
            </w:r>
          </w:p>
        </w:tc>
        <w:tc>
          <w:tcPr>
            <w:tcW w:w="851" w:type="dxa"/>
          </w:tcPr>
          <w:p w:rsidR="00B84FE4" w:rsidRDefault="00B84FE4" w:rsidP="008727AC">
            <w:pPr>
              <w:jc w:val="center"/>
            </w:pPr>
            <w:r>
              <w:t>175</w:t>
            </w:r>
          </w:p>
        </w:tc>
        <w:tc>
          <w:tcPr>
            <w:tcW w:w="850" w:type="dxa"/>
          </w:tcPr>
          <w:p w:rsidR="00B84FE4" w:rsidRDefault="00B84FE4" w:rsidP="008727AC">
            <w:pPr>
              <w:jc w:val="center"/>
            </w:pPr>
          </w:p>
        </w:tc>
        <w:tc>
          <w:tcPr>
            <w:tcW w:w="851" w:type="dxa"/>
          </w:tcPr>
          <w:p w:rsidR="00B84FE4" w:rsidRDefault="00B84FE4" w:rsidP="008727AC">
            <w:pPr>
              <w:jc w:val="center"/>
            </w:pPr>
          </w:p>
        </w:tc>
      </w:tr>
      <w:tr w:rsidR="00B84FE4" w:rsidTr="008727AC">
        <w:trPr>
          <w:jc w:val="center"/>
        </w:trPr>
        <w:tc>
          <w:tcPr>
            <w:tcW w:w="534" w:type="dxa"/>
          </w:tcPr>
          <w:p w:rsidR="00B84FE4" w:rsidRDefault="00B84FE4" w:rsidP="008727AC">
            <w:pPr>
              <w:jc w:val="center"/>
            </w:pPr>
          </w:p>
        </w:tc>
        <w:tc>
          <w:tcPr>
            <w:tcW w:w="850" w:type="dxa"/>
          </w:tcPr>
          <w:p w:rsidR="00B84FE4" w:rsidRDefault="00B84FE4" w:rsidP="008727AC">
            <w:pPr>
              <w:jc w:val="center"/>
            </w:pPr>
          </w:p>
        </w:tc>
        <w:tc>
          <w:tcPr>
            <w:tcW w:w="851" w:type="dxa"/>
          </w:tcPr>
          <w:p w:rsidR="00B84FE4" w:rsidRDefault="00B84FE4" w:rsidP="008727AC">
            <w:pPr>
              <w:jc w:val="center"/>
            </w:pPr>
          </w:p>
        </w:tc>
        <w:tc>
          <w:tcPr>
            <w:tcW w:w="850" w:type="dxa"/>
          </w:tcPr>
          <w:p w:rsidR="00B84FE4" w:rsidRDefault="00B84FE4" w:rsidP="008727AC">
            <w:pPr>
              <w:jc w:val="center"/>
            </w:pPr>
            <w:r>
              <w:t>2</w:t>
            </w:r>
          </w:p>
        </w:tc>
        <w:tc>
          <w:tcPr>
            <w:tcW w:w="851" w:type="dxa"/>
          </w:tcPr>
          <w:p w:rsidR="00B84FE4" w:rsidRDefault="00B84FE4" w:rsidP="008727AC">
            <w:pPr>
              <w:jc w:val="center"/>
            </w:pPr>
            <w:r>
              <w:t>0,5</w:t>
            </w:r>
          </w:p>
        </w:tc>
      </w:tr>
      <w:tr w:rsidR="00B84FE4" w:rsidTr="008727AC">
        <w:trPr>
          <w:jc w:val="center"/>
        </w:trPr>
        <w:tc>
          <w:tcPr>
            <w:tcW w:w="534" w:type="dxa"/>
          </w:tcPr>
          <w:p w:rsidR="00B84FE4" w:rsidRDefault="00B84FE4" w:rsidP="008727AC">
            <w:pPr>
              <w:jc w:val="center"/>
            </w:pPr>
            <w:r>
              <w:t>Γ</w:t>
            </w:r>
          </w:p>
        </w:tc>
        <w:tc>
          <w:tcPr>
            <w:tcW w:w="850" w:type="dxa"/>
          </w:tcPr>
          <w:p w:rsidR="00B84FE4" w:rsidRDefault="00B84FE4" w:rsidP="008727AC">
            <w:pPr>
              <w:jc w:val="center"/>
            </w:pPr>
            <w:r>
              <w:t>300</w:t>
            </w:r>
          </w:p>
        </w:tc>
        <w:tc>
          <w:tcPr>
            <w:tcW w:w="851" w:type="dxa"/>
          </w:tcPr>
          <w:p w:rsidR="00B84FE4" w:rsidRPr="004A02F5" w:rsidRDefault="00B84FE4" w:rsidP="008727AC">
            <w:pPr>
              <w:jc w:val="center"/>
              <w:rPr>
                <w:b/>
              </w:rPr>
            </w:pPr>
            <w:r w:rsidRPr="004A02F5">
              <w:rPr>
                <w:b/>
              </w:rPr>
              <w:t>225</w:t>
            </w:r>
          </w:p>
        </w:tc>
        <w:tc>
          <w:tcPr>
            <w:tcW w:w="850" w:type="dxa"/>
          </w:tcPr>
          <w:p w:rsidR="00B84FE4" w:rsidRDefault="00B84FE4" w:rsidP="008727AC">
            <w:pPr>
              <w:jc w:val="center"/>
            </w:pPr>
          </w:p>
        </w:tc>
        <w:tc>
          <w:tcPr>
            <w:tcW w:w="851" w:type="dxa"/>
          </w:tcPr>
          <w:p w:rsidR="00B84FE4" w:rsidRDefault="00B84FE4" w:rsidP="008727AC">
            <w:pPr>
              <w:jc w:val="center"/>
            </w:pPr>
          </w:p>
        </w:tc>
      </w:tr>
      <w:tr w:rsidR="00B84FE4" w:rsidTr="008727AC">
        <w:trPr>
          <w:jc w:val="center"/>
        </w:trPr>
        <w:tc>
          <w:tcPr>
            <w:tcW w:w="534" w:type="dxa"/>
          </w:tcPr>
          <w:p w:rsidR="00B84FE4" w:rsidRDefault="00B84FE4" w:rsidP="008727AC">
            <w:pPr>
              <w:jc w:val="center"/>
            </w:pPr>
          </w:p>
        </w:tc>
        <w:tc>
          <w:tcPr>
            <w:tcW w:w="850" w:type="dxa"/>
          </w:tcPr>
          <w:p w:rsidR="00B84FE4" w:rsidRDefault="00B84FE4" w:rsidP="008727AC">
            <w:pPr>
              <w:jc w:val="center"/>
            </w:pPr>
          </w:p>
        </w:tc>
        <w:tc>
          <w:tcPr>
            <w:tcW w:w="851" w:type="dxa"/>
          </w:tcPr>
          <w:p w:rsidR="00B84FE4" w:rsidRPr="004A02F5" w:rsidRDefault="00B84FE4" w:rsidP="008727AC">
            <w:pPr>
              <w:jc w:val="center"/>
              <w:rPr>
                <w:b/>
              </w:rPr>
            </w:pPr>
          </w:p>
        </w:tc>
        <w:tc>
          <w:tcPr>
            <w:tcW w:w="850" w:type="dxa"/>
          </w:tcPr>
          <w:p w:rsidR="00B84FE4" w:rsidRPr="004A02F5" w:rsidRDefault="00B84FE4" w:rsidP="008727AC">
            <w:pPr>
              <w:jc w:val="center"/>
              <w:rPr>
                <w:b/>
              </w:rPr>
            </w:pPr>
            <w:r w:rsidRPr="004A02F5">
              <w:rPr>
                <w:b/>
              </w:rPr>
              <w:t>4</w:t>
            </w:r>
          </w:p>
        </w:tc>
        <w:tc>
          <w:tcPr>
            <w:tcW w:w="851" w:type="dxa"/>
          </w:tcPr>
          <w:p w:rsidR="00B84FE4" w:rsidRDefault="00B84FE4" w:rsidP="008727AC">
            <w:pPr>
              <w:jc w:val="center"/>
            </w:pPr>
            <w:r>
              <w:t>0,25</w:t>
            </w:r>
          </w:p>
        </w:tc>
      </w:tr>
      <w:tr w:rsidR="00B84FE4" w:rsidTr="008727AC">
        <w:trPr>
          <w:jc w:val="center"/>
        </w:trPr>
        <w:tc>
          <w:tcPr>
            <w:tcW w:w="534" w:type="dxa"/>
          </w:tcPr>
          <w:p w:rsidR="00B84FE4" w:rsidRDefault="00B84FE4" w:rsidP="008727AC">
            <w:pPr>
              <w:jc w:val="center"/>
            </w:pPr>
            <w:r>
              <w:lastRenderedPageBreak/>
              <w:t>Δ</w:t>
            </w:r>
          </w:p>
        </w:tc>
        <w:tc>
          <w:tcPr>
            <w:tcW w:w="850" w:type="dxa"/>
          </w:tcPr>
          <w:p w:rsidR="00B84FE4" w:rsidRPr="004A02F5" w:rsidRDefault="00B84FE4" w:rsidP="008727AC">
            <w:pPr>
              <w:jc w:val="center"/>
              <w:rPr>
                <w:b/>
              </w:rPr>
            </w:pPr>
            <w:r w:rsidRPr="004A02F5">
              <w:rPr>
                <w:b/>
              </w:rPr>
              <w:t>200</w:t>
            </w:r>
          </w:p>
        </w:tc>
        <w:tc>
          <w:tcPr>
            <w:tcW w:w="851" w:type="dxa"/>
          </w:tcPr>
          <w:p w:rsidR="00B84FE4" w:rsidRDefault="00B84FE4" w:rsidP="008727AC">
            <w:pPr>
              <w:jc w:val="center"/>
            </w:pPr>
            <w:r>
              <w:t>250</w:t>
            </w:r>
          </w:p>
        </w:tc>
        <w:tc>
          <w:tcPr>
            <w:tcW w:w="850" w:type="dxa"/>
          </w:tcPr>
          <w:p w:rsidR="00B84FE4" w:rsidRDefault="00B84FE4" w:rsidP="008727AC">
            <w:pPr>
              <w:jc w:val="center"/>
            </w:pPr>
          </w:p>
        </w:tc>
        <w:tc>
          <w:tcPr>
            <w:tcW w:w="851" w:type="dxa"/>
          </w:tcPr>
          <w:p w:rsidR="00B84FE4" w:rsidRDefault="00B84FE4" w:rsidP="008727AC">
            <w:pPr>
              <w:jc w:val="center"/>
            </w:pPr>
          </w:p>
        </w:tc>
      </w:tr>
      <w:tr w:rsidR="00B84FE4" w:rsidTr="008727AC">
        <w:trPr>
          <w:jc w:val="center"/>
        </w:trPr>
        <w:tc>
          <w:tcPr>
            <w:tcW w:w="534" w:type="dxa"/>
          </w:tcPr>
          <w:p w:rsidR="00B84FE4" w:rsidRDefault="00B84FE4" w:rsidP="008727AC">
            <w:pPr>
              <w:jc w:val="center"/>
            </w:pPr>
          </w:p>
        </w:tc>
        <w:tc>
          <w:tcPr>
            <w:tcW w:w="850" w:type="dxa"/>
          </w:tcPr>
          <w:p w:rsidR="00B84FE4" w:rsidRDefault="00B84FE4" w:rsidP="008727AC">
            <w:pPr>
              <w:jc w:val="center"/>
            </w:pPr>
          </w:p>
        </w:tc>
        <w:tc>
          <w:tcPr>
            <w:tcW w:w="851" w:type="dxa"/>
          </w:tcPr>
          <w:p w:rsidR="00B84FE4" w:rsidRDefault="00B84FE4" w:rsidP="008727AC">
            <w:pPr>
              <w:jc w:val="center"/>
            </w:pPr>
          </w:p>
        </w:tc>
        <w:tc>
          <w:tcPr>
            <w:tcW w:w="850" w:type="dxa"/>
          </w:tcPr>
          <w:p w:rsidR="00B84FE4" w:rsidRPr="004A02F5" w:rsidRDefault="00B84FE4" w:rsidP="008727AC">
            <w:pPr>
              <w:jc w:val="center"/>
              <w:rPr>
                <w:b/>
              </w:rPr>
            </w:pPr>
            <w:r w:rsidRPr="004A02F5">
              <w:rPr>
                <w:b/>
              </w:rPr>
              <w:t>8</w:t>
            </w:r>
          </w:p>
        </w:tc>
        <w:tc>
          <w:tcPr>
            <w:tcW w:w="851" w:type="dxa"/>
          </w:tcPr>
          <w:p w:rsidR="00B84FE4" w:rsidRPr="004A02F5" w:rsidRDefault="00B84FE4" w:rsidP="008727AC">
            <w:pPr>
              <w:jc w:val="center"/>
              <w:rPr>
                <w:b/>
              </w:rPr>
            </w:pPr>
            <w:r w:rsidRPr="004A02F5">
              <w:rPr>
                <w:b/>
              </w:rPr>
              <w:t>1/8</w:t>
            </w:r>
          </w:p>
        </w:tc>
      </w:tr>
      <w:tr w:rsidR="00B84FE4" w:rsidTr="008727AC">
        <w:trPr>
          <w:jc w:val="center"/>
        </w:trPr>
        <w:tc>
          <w:tcPr>
            <w:tcW w:w="534" w:type="dxa"/>
          </w:tcPr>
          <w:p w:rsidR="00B84FE4" w:rsidRDefault="00B84FE4" w:rsidP="008727AC">
            <w:pPr>
              <w:jc w:val="center"/>
            </w:pPr>
            <w:r>
              <w:t>Ε</w:t>
            </w:r>
          </w:p>
        </w:tc>
        <w:tc>
          <w:tcPr>
            <w:tcW w:w="850" w:type="dxa"/>
          </w:tcPr>
          <w:p w:rsidR="00B84FE4" w:rsidRDefault="00B84FE4" w:rsidP="008727AC">
            <w:pPr>
              <w:jc w:val="center"/>
            </w:pPr>
            <w:r>
              <w:t>0</w:t>
            </w:r>
          </w:p>
        </w:tc>
        <w:tc>
          <w:tcPr>
            <w:tcW w:w="851" w:type="dxa"/>
          </w:tcPr>
          <w:p w:rsidR="00B84FE4" w:rsidRDefault="00B84FE4" w:rsidP="008727AC">
            <w:pPr>
              <w:jc w:val="center"/>
            </w:pPr>
            <w:r>
              <w:t>275</w:t>
            </w:r>
          </w:p>
        </w:tc>
        <w:tc>
          <w:tcPr>
            <w:tcW w:w="850" w:type="dxa"/>
          </w:tcPr>
          <w:p w:rsidR="00B84FE4" w:rsidRDefault="00B84FE4" w:rsidP="008727AC">
            <w:pPr>
              <w:jc w:val="center"/>
            </w:pPr>
          </w:p>
        </w:tc>
        <w:tc>
          <w:tcPr>
            <w:tcW w:w="851" w:type="dxa"/>
          </w:tcPr>
          <w:p w:rsidR="00B84FE4" w:rsidRDefault="00B84FE4" w:rsidP="008727AC">
            <w:pPr>
              <w:jc w:val="center"/>
            </w:pPr>
          </w:p>
        </w:tc>
      </w:tr>
    </w:tbl>
    <w:p w:rsidR="00B84FE4" w:rsidRDefault="00B84FE4" w:rsidP="00B84FE4">
      <w:pPr>
        <w:spacing w:after="0" w:line="240" w:lineRule="auto"/>
      </w:pPr>
      <w:r w:rsidRPr="004A02F5">
        <w:rPr>
          <w:b/>
        </w:rPr>
        <w:t>Γ.2</w:t>
      </w:r>
      <w:r>
        <w:t xml:space="preserve"> Πρέπει να υπολογίζουμε τη μέγιστη ποσότητα του Ω, όταν παράγονται Ζ=200 μονάδες:</w:t>
      </w:r>
    </w:p>
    <w:tbl>
      <w:tblPr>
        <w:tblStyle w:val="a3"/>
        <w:tblpPr w:leftFromText="180" w:rightFromText="180" w:vertAnchor="text" w:horzAnchor="page" w:tblpX="5780" w:tblpY="186"/>
        <w:tblW w:w="0" w:type="auto"/>
        <w:tblLook w:val="04A0"/>
      </w:tblPr>
      <w:tblGrid>
        <w:gridCol w:w="534"/>
        <w:gridCol w:w="708"/>
        <w:gridCol w:w="709"/>
      </w:tblGrid>
      <w:tr w:rsidR="00B84FE4" w:rsidTr="008727AC">
        <w:tc>
          <w:tcPr>
            <w:tcW w:w="534" w:type="dxa"/>
          </w:tcPr>
          <w:p w:rsidR="00B84FE4" w:rsidRDefault="00B84FE4" w:rsidP="008727AC"/>
        </w:tc>
        <w:tc>
          <w:tcPr>
            <w:tcW w:w="708" w:type="dxa"/>
          </w:tcPr>
          <w:p w:rsidR="00B84FE4" w:rsidRDefault="00B84FE4" w:rsidP="008727AC">
            <w:r>
              <w:t>Ω</w:t>
            </w:r>
          </w:p>
        </w:tc>
        <w:tc>
          <w:tcPr>
            <w:tcW w:w="709" w:type="dxa"/>
          </w:tcPr>
          <w:p w:rsidR="00B84FE4" w:rsidRDefault="00B84FE4" w:rsidP="008727AC">
            <w:r>
              <w:t>Ζ</w:t>
            </w:r>
          </w:p>
        </w:tc>
      </w:tr>
      <w:tr w:rsidR="00B84FE4" w:rsidTr="008727AC">
        <w:tc>
          <w:tcPr>
            <w:tcW w:w="534" w:type="dxa"/>
          </w:tcPr>
          <w:p w:rsidR="00B84FE4" w:rsidRDefault="00B84FE4" w:rsidP="008727AC">
            <w:r>
              <w:t>Β</w:t>
            </w:r>
          </w:p>
        </w:tc>
        <w:tc>
          <w:tcPr>
            <w:tcW w:w="708" w:type="dxa"/>
          </w:tcPr>
          <w:p w:rsidR="00B84FE4" w:rsidRDefault="00B84FE4" w:rsidP="008727AC">
            <w:r>
              <w:t>400</w:t>
            </w:r>
          </w:p>
        </w:tc>
        <w:tc>
          <w:tcPr>
            <w:tcW w:w="709" w:type="dxa"/>
          </w:tcPr>
          <w:p w:rsidR="00B84FE4" w:rsidRDefault="00B84FE4" w:rsidP="008727AC">
            <w:r>
              <w:t>175</w:t>
            </w:r>
          </w:p>
        </w:tc>
      </w:tr>
      <w:tr w:rsidR="00B84FE4" w:rsidTr="008727AC">
        <w:tc>
          <w:tcPr>
            <w:tcW w:w="534" w:type="dxa"/>
          </w:tcPr>
          <w:p w:rsidR="00B84FE4" w:rsidRDefault="00B84FE4" w:rsidP="008727AC"/>
        </w:tc>
        <w:tc>
          <w:tcPr>
            <w:tcW w:w="708" w:type="dxa"/>
          </w:tcPr>
          <w:p w:rsidR="00B84FE4" w:rsidRDefault="00B84FE4" w:rsidP="008727AC">
            <w:r>
              <w:t>Ω</w:t>
            </w:r>
          </w:p>
        </w:tc>
        <w:tc>
          <w:tcPr>
            <w:tcW w:w="709" w:type="dxa"/>
          </w:tcPr>
          <w:p w:rsidR="00B84FE4" w:rsidRDefault="00B84FE4" w:rsidP="008727AC">
            <w:r>
              <w:t>200</w:t>
            </w:r>
          </w:p>
        </w:tc>
      </w:tr>
      <w:tr w:rsidR="00B84FE4" w:rsidTr="008727AC">
        <w:tc>
          <w:tcPr>
            <w:tcW w:w="534" w:type="dxa"/>
          </w:tcPr>
          <w:p w:rsidR="00B84FE4" w:rsidRDefault="00B84FE4" w:rsidP="008727AC">
            <w:r>
              <w:t>Γ</w:t>
            </w:r>
          </w:p>
        </w:tc>
        <w:tc>
          <w:tcPr>
            <w:tcW w:w="708" w:type="dxa"/>
          </w:tcPr>
          <w:p w:rsidR="00B84FE4" w:rsidRDefault="00B84FE4" w:rsidP="008727AC">
            <w:r>
              <w:t>300</w:t>
            </w:r>
          </w:p>
        </w:tc>
        <w:tc>
          <w:tcPr>
            <w:tcW w:w="709" w:type="dxa"/>
          </w:tcPr>
          <w:p w:rsidR="00B84FE4" w:rsidRDefault="00B84FE4" w:rsidP="008727AC"/>
        </w:tc>
      </w:tr>
    </w:tbl>
    <w:p w:rsidR="00B84FE4" w:rsidRDefault="00B84FE4" w:rsidP="00B84FE4">
      <w:pPr>
        <w:spacing w:after="0" w:line="240" w:lineRule="auto"/>
      </w:pPr>
      <w:r w:rsidRPr="004A02F5">
        <w:rPr>
          <w:position w:val="-24"/>
        </w:rPr>
        <w:object w:dxaOrig="3840" w:dyaOrig="620">
          <v:shape id="_x0000_i1033" type="#_x0000_t75" style="width:191.6pt;height:31.3pt" o:ole="">
            <v:imagedata r:id="rId22" o:title=""/>
          </v:shape>
          <o:OLEObject Type="Embed" ProgID="Equation.DSMT4" ShapeID="_x0000_i1033" DrawAspect="Content" ObjectID="_1609665864" r:id="rId23"/>
        </w:object>
      </w:r>
      <w:r>
        <w:t xml:space="preserve"> </w:t>
      </w:r>
    </w:p>
    <w:p w:rsidR="00B84FE4" w:rsidRDefault="00B84FE4" w:rsidP="00B84FE4">
      <w:pPr>
        <w:spacing w:after="0" w:line="240" w:lineRule="auto"/>
      </w:pPr>
      <w:r>
        <w:t xml:space="preserve">Δεδομένου ότι η παραγωγή του Ζ αυξάνεται από </w:t>
      </w:r>
    </w:p>
    <w:p w:rsidR="00B84FE4" w:rsidRDefault="00B84FE4" w:rsidP="00B84FE4">
      <w:pPr>
        <w:spacing w:after="0" w:line="240" w:lineRule="auto"/>
      </w:pPr>
      <w:r>
        <w:t xml:space="preserve">0 σε 200 μονάδες, θα πρέπει να θυσιαστούν: </w:t>
      </w:r>
    </w:p>
    <w:p w:rsidR="00B84FE4" w:rsidRDefault="00B84FE4" w:rsidP="00B84FE4">
      <w:pPr>
        <w:spacing w:after="0" w:line="240" w:lineRule="auto"/>
        <w:rPr>
          <w:b/>
        </w:rPr>
      </w:pPr>
      <w:r>
        <w:t>600-350=</w:t>
      </w:r>
      <w:r w:rsidRPr="00EA0E7F">
        <w:rPr>
          <w:b/>
        </w:rPr>
        <w:t>250 μονάδες Ω</w:t>
      </w:r>
    </w:p>
    <w:p w:rsidR="00B84FE4" w:rsidRDefault="00B84FE4" w:rsidP="00B84FE4">
      <w:pPr>
        <w:spacing w:after="0" w:line="240" w:lineRule="auto"/>
        <w:rPr>
          <w:b/>
        </w:rPr>
      </w:pPr>
    </w:p>
    <w:p w:rsidR="00B84FE4" w:rsidRDefault="00B84FE4" w:rsidP="00B84FE4">
      <w:pPr>
        <w:spacing w:after="0" w:line="240" w:lineRule="auto"/>
        <w:jc w:val="both"/>
      </w:pPr>
      <w:r w:rsidRPr="00850B60">
        <w:rPr>
          <w:b/>
        </w:rPr>
        <w:t>Γ.3</w:t>
      </w:r>
      <w:r>
        <w:t xml:space="preserve"> Η βελτίωση της τεχνολογίας θα </w:t>
      </w:r>
      <w:r w:rsidRPr="00850B60">
        <w:rPr>
          <w:b/>
        </w:rPr>
        <w:t>αυξήσει</w:t>
      </w:r>
      <w:r>
        <w:t xml:space="preserve"> την παραγωγή του αγαθού Ω. Για να υπολογίσουμε τις νέες παραγόμενες ποσότητες του αγαθού Ω, θα εργαστούμε ως εξής:</w:t>
      </w:r>
    </w:p>
    <w:p w:rsidR="00B84FE4" w:rsidRDefault="00B84FE4" w:rsidP="00B84FE4">
      <w:pPr>
        <w:spacing w:after="0" w:line="240" w:lineRule="auto"/>
      </w:pPr>
      <w:r>
        <w:t xml:space="preserve">Α’: </w:t>
      </w:r>
      <w:r w:rsidRPr="00850B60">
        <w:rPr>
          <w:position w:val="-24"/>
        </w:rPr>
        <w:object w:dxaOrig="2040" w:dyaOrig="620">
          <v:shape id="_x0000_i1034" type="#_x0000_t75" style="width:102.05pt;height:31.3pt" o:ole="">
            <v:imagedata r:id="rId24" o:title=""/>
          </v:shape>
          <o:OLEObject Type="Embed" ProgID="Equation.DSMT4" ShapeID="_x0000_i1034" DrawAspect="Content" ObjectID="_1609665865" r:id="rId25"/>
        </w:object>
      </w:r>
      <w:r>
        <w:t>μονάδες</w:t>
      </w:r>
    </w:p>
    <w:p w:rsidR="00B84FE4" w:rsidRDefault="00B84FE4" w:rsidP="00B84FE4">
      <w:pPr>
        <w:spacing w:after="0" w:line="240" w:lineRule="auto"/>
      </w:pPr>
      <w:r>
        <w:t xml:space="preserve">Β’: </w:t>
      </w:r>
      <w:r w:rsidRPr="00850B60">
        <w:rPr>
          <w:position w:val="-24"/>
        </w:rPr>
        <w:object w:dxaOrig="2060" w:dyaOrig="620">
          <v:shape id="_x0000_i1035" type="#_x0000_t75" style="width:103.3pt;height:31.3pt" o:ole="">
            <v:imagedata r:id="rId26" o:title=""/>
          </v:shape>
          <o:OLEObject Type="Embed" ProgID="Equation.DSMT4" ShapeID="_x0000_i1035" DrawAspect="Content" ObjectID="_1609665866" r:id="rId27"/>
        </w:object>
      </w:r>
      <w:r>
        <w:t>μονάδες</w:t>
      </w:r>
    </w:p>
    <w:p w:rsidR="00B84FE4" w:rsidRDefault="00B84FE4" w:rsidP="00B84FE4">
      <w:pPr>
        <w:spacing w:after="0" w:line="240" w:lineRule="auto"/>
      </w:pPr>
      <w:r>
        <w:t xml:space="preserve">Γ’: </w:t>
      </w:r>
      <w:r w:rsidRPr="00850B60">
        <w:rPr>
          <w:position w:val="-24"/>
        </w:rPr>
        <w:object w:dxaOrig="2060" w:dyaOrig="620">
          <v:shape id="_x0000_i1036" type="#_x0000_t75" style="width:103.3pt;height:31.3pt" o:ole="">
            <v:imagedata r:id="rId28" o:title=""/>
          </v:shape>
          <o:OLEObject Type="Embed" ProgID="Equation.DSMT4" ShapeID="_x0000_i1036" DrawAspect="Content" ObjectID="_1609665867" r:id="rId29"/>
        </w:object>
      </w:r>
      <w:r>
        <w:t>μονάδες</w:t>
      </w:r>
    </w:p>
    <w:p w:rsidR="00B84FE4" w:rsidRDefault="00B84FE4" w:rsidP="00B84FE4">
      <w:pPr>
        <w:spacing w:after="0" w:line="240" w:lineRule="auto"/>
      </w:pPr>
      <w:r>
        <w:t xml:space="preserve">Δ’: </w:t>
      </w:r>
      <w:r w:rsidRPr="00850B60">
        <w:rPr>
          <w:position w:val="-24"/>
        </w:rPr>
        <w:object w:dxaOrig="2040" w:dyaOrig="620">
          <v:shape id="_x0000_i1037" type="#_x0000_t75" style="width:102.05pt;height:31.3pt" o:ole="">
            <v:imagedata r:id="rId30" o:title=""/>
          </v:shape>
          <o:OLEObject Type="Embed" ProgID="Equation.DSMT4" ShapeID="_x0000_i1037" DrawAspect="Content" ObjectID="_1609665868" r:id="rId31"/>
        </w:object>
      </w:r>
      <w:r>
        <w:t>μονάδες</w:t>
      </w:r>
    </w:p>
    <w:p w:rsidR="00B84FE4" w:rsidRDefault="00B84FE4" w:rsidP="00B84FE4">
      <w:pPr>
        <w:spacing w:after="0" w:line="240" w:lineRule="auto"/>
      </w:pPr>
      <w:r>
        <w:t xml:space="preserve">Ε’: </w:t>
      </w:r>
      <w:r w:rsidRPr="00850B60">
        <w:rPr>
          <w:position w:val="-24"/>
        </w:rPr>
        <w:object w:dxaOrig="1340" w:dyaOrig="620">
          <v:shape id="_x0000_i1038" type="#_x0000_t75" style="width:67pt;height:31.3pt" o:ole="">
            <v:imagedata r:id="rId32" o:title=""/>
          </v:shape>
          <o:OLEObject Type="Embed" ProgID="Equation.DSMT4" ShapeID="_x0000_i1038" DrawAspect="Content" ObjectID="_1609665869" r:id="rId33"/>
        </w:object>
      </w:r>
      <w:r>
        <w:t>μονάδες</w:t>
      </w:r>
    </w:p>
    <w:p w:rsidR="00B84FE4" w:rsidRDefault="00B84FE4" w:rsidP="00B84FE4">
      <w:pPr>
        <w:spacing w:after="0" w:line="240" w:lineRule="auto"/>
      </w:pPr>
    </w:p>
    <w:p w:rsidR="00B84FE4" w:rsidRDefault="00B84FE4" w:rsidP="00B84FE4">
      <w:pPr>
        <w:spacing w:after="0" w:line="240" w:lineRule="auto"/>
      </w:pPr>
    </w:p>
    <w:p w:rsidR="00B84FE4" w:rsidRPr="00FF349E" w:rsidRDefault="00B84FE4" w:rsidP="00B84FE4">
      <w:pPr>
        <w:spacing w:after="0" w:line="240" w:lineRule="auto"/>
        <w:rPr>
          <w:b/>
        </w:rPr>
      </w:pPr>
      <w:r w:rsidRPr="00FF349E">
        <w:rPr>
          <w:b/>
        </w:rPr>
        <w:t xml:space="preserve">Πριν τη βελτίωση της τεχνολογίας </w:t>
      </w:r>
      <w:r w:rsidRPr="00FF349E">
        <w:rPr>
          <w:b/>
        </w:rPr>
        <w:tab/>
        <w:t xml:space="preserve">      Μετά τη βελτίωση της τεχνολογίας</w:t>
      </w:r>
    </w:p>
    <w:tbl>
      <w:tblPr>
        <w:tblStyle w:val="a3"/>
        <w:tblW w:w="0" w:type="auto"/>
        <w:tblLook w:val="04A0"/>
      </w:tblPr>
      <w:tblGrid>
        <w:gridCol w:w="675"/>
        <w:gridCol w:w="851"/>
        <w:gridCol w:w="850"/>
      </w:tblGrid>
      <w:tr w:rsidR="00B84FE4" w:rsidTr="008727AC">
        <w:tc>
          <w:tcPr>
            <w:tcW w:w="675" w:type="dxa"/>
          </w:tcPr>
          <w:p w:rsidR="00B84FE4" w:rsidRDefault="00B84FE4" w:rsidP="008727AC"/>
        </w:tc>
        <w:tc>
          <w:tcPr>
            <w:tcW w:w="851" w:type="dxa"/>
          </w:tcPr>
          <w:p w:rsidR="00B84FE4" w:rsidRPr="00121A92" w:rsidRDefault="00B84FE4" w:rsidP="008727AC">
            <w:pPr>
              <w:jc w:val="center"/>
              <w:rPr>
                <w:b/>
              </w:rPr>
            </w:pPr>
            <w:r w:rsidRPr="00121A92">
              <w:rPr>
                <w:b/>
              </w:rPr>
              <w:t>Ω</w:t>
            </w:r>
          </w:p>
        </w:tc>
        <w:tc>
          <w:tcPr>
            <w:tcW w:w="850" w:type="dxa"/>
          </w:tcPr>
          <w:p w:rsidR="00B84FE4" w:rsidRPr="00121A92" w:rsidRDefault="00B84FE4" w:rsidP="008727AC">
            <w:pPr>
              <w:jc w:val="center"/>
              <w:rPr>
                <w:b/>
              </w:rPr>
            </w:pPr>
            <w:r w:rsidRPr="00121A92">
              <w:rPr>
                <w:b/>
              </w:rPr>
              <w:t>Ζ</w:t>
            </w:r>
          </w:p>
        </w:tc>
      </w:tr>
      <w:tr w:rsidR="00B84FE4" w:rsidTr="008727AC">
        <w:tc>
          <w:tcPr>
            <w:tcW w:w="675" w:type="dxa"/>
          </w:tcPr>
          <w:p w:rsidR="00B84FE4" w:rsidRDefault="00B84FE4" w:rsidP="008727AC">
            <w:pPr>
              <w:jc w:val="center"/>
            </w:pPr>
            <w:r>
              <w:t>Α</w:t>
            </w:r>
          </w:p>
        </w:tc>
        <w:tc>
          <w:tcPr>
            <w:tcW w:w="851" w:type="dxa"/>
          </w:tcPr>
          <w:p w:rsidR="00B84FE4" w:rsidRDefault="00B84FE4" w:rsidP="008727AC">
            <w:pPr>
              <w:jc w:val="center"/>
            </w:pPr>
            <w:r>
              <w:t>600</w:t>
            </w:r>
          </w:p>
        </w:tc>
        <w:tc>
          <w:tcPr>
            <w:tcW w:w="850" w:type="dxa"/>
          </w:tcPr>
          <w:p w:rsidR="00B84FE4" w:rsidRDefault="00B84FE4" w:rsidP="008727AC">
            <w:pPr>
              <w:jc w:val="center"/>
            </w:pPr>
            <w:r>
              <w:t>0</w:t>
            </w:r>
          </w:p>
        </w:tc>
      </w:tr>
      <w:tr w:rsidR="00B84FE4" w:rsidTr="008727AC">
        <w:tc>
          <w:tcPr>
            <w:tcW w:w="675" w:type="dxa"/>
          </w:tcPr>
          <w:p w:rsidR="00B84FE4" w:rsidRDefault="00B84FE4" w:rsidP="008727AC">
            <w:pPr>
              <w:jc w:val="center"/>
            </w:pPr>
            <w:r>
              <w:t>Β</w:t>
            </w:r>
          </w:p>
        </w:tc>
        <w:tc>
          <w:tcPr>
            <w:tcW w:w="851" w:type="dxa"/>
          </w:tcPr>
          <w:p w:rsidR="00B84FE4" w:rsidRDefault="00B84FE4" w:rsidP="008727AC">
            <w:pPr>
              <w:jc w:val="center"/>
            </w:pPr>
            <w:r>
              <w:t>400</w:t>
            </w:r>
          </w:p>
        </w:tc>
        <w:tc>
          <w:tcPr>
            <w:tcW w:w="850" w:type="dxa"/>
          </w:tcPr>
          <w:p w:rsidR="00B84FE4" w:rsidRDefault="00B84FE4" w:rsidP="008727AC">
            <w:pPr>
              <w:jc w:val="center"/>
            </w:pPr>
            <w:r>
              <w:t>175</w:t>
            </w:r>
          </w:p>
        </w:tc>
      </w:tr>
      <w:tr w:rsidR="00B84FE4" w:rsidTr="008727AC">
        <w:tc>
          <w:tcPr>
            <w:tcW w:w="675" w:type="dxa"/>
          </w:tcPr>
          <w:p w:rsidR="00B84FE4" w:rsidRDefault="00B84FE4" w:rsidP="008727AC">
            <w:pPr>
              <w:jc w:val="center"/>
            </w:pPr>
            <w:r>
              <w:t>Γ</w:t>
            </w:r>
          </w:p>
        </w:tc>
        <w:tc>
          <w:tcPr>
            <w:tcW w:w="851" w:type="dxa"/>
          </w:tcPr>
          <w:p w:rsidR="00B84FE4" w:rsidRDefault="00B84FE4" w:rsidP="008727AC">
            <w:pPr>
              <w:jc w:val="center"/>
            </w:pPr>
            <w:r>
              <w:t>300</w:t>
            </w:r>
          </w:p>
        </w:tc>
        <w:tc>
          <w:tcPr>
            <w:tcW w:w="850" w:type="dxa"/>
          </w:tcPr>
          <w:p w:rsidR="00B84FE4" w:rsidRDefault="00B84FE4" w:rsidP="008727AC">
            <w:pPr>
              <w:jc w:val="center"/>
            </w:pPr>
            <w:r>
              <w:t>225</w:t>
            </w:r>
          </w:p>
        </w:tc>
      </w:tr>
      <w:tr w:rsidR="00B84FE4" w:rsidTr="008727AC">
        <w:tc>
          <w:tcPr>
            <w:tcW w:w="675" w:type="dxa"/>
          </w:tcPr>
          <w:p w:rsidR="00B84FE4" w:rsidRDefault="00B84FE4" w:rsidP="008727AC">
            <w:pPr>
              <w:jc w:val="center"/>
            </w:pPr>
            <w:r>
              <w:t>Δ</w:t>
            </w:r>
          </w:p>
        </w:tc>
        <w:tc>
          <w:tcPr>
            <w:tcW w:w="851" w:type="dxa"/>
          </w:tcPr>
          <w:p w:rsidR="00B84FE4" w:rsidRDefault="00B84FE4" w:rsidP="008727AC">
            <w:pPr>
              <w:jc w:val="center"/>
            </w:pPr>
            <w:r>
              <w:t>200</w:t>
            </w:r>
          </w:p>
        </w:tc>
        <w:tc>
          <w:tcPr>
            <w:tcW w:w="850" w:type="dxa"/>
          </w:tcPr>
          <w:p w:rsidR="00B84FE4" w:rsidRDefault="00B84FE4" w:rsidP="008727AC">
            <w:pPr>
              <w:jc w:val="center"/>
            </w:pPr>
            <w:r>
              <w:t>250</w:t>
            </w:r>
          </w:p>
        </w:tc>
      </w:tr>
      <w:tr w:rsidR="00B84FE4" w:rsidTr="008727AC">
        <w:tc>
          <w:tcPr>
            <w:tcW w:w="675" w:type="dxa"/>
          </w:tcPr>
          <w:p w:rsidR="00B84FE4" w:rsidRDefault="00B84FE4" w:rsidP="008727AC">
            <w:pPr>
              <w:jc w:val="center"/>
            </w:pPr>
            <w:r>
              <w:t>Ε</w:t>
            </w:r>
          </w:p>
        </w:tc>
        <w:tc>
          <w:tcPr>
            <w:tcW w:w="851" w:type="dxa"/>
          </w:tcPr>
          <w:p w:rsidR="00B84FE4" w:rsidRDefault="00B84FE4" w:rsidP="008727AC">
            <w:pPr>
              <w:jc w:val="center"/>
            </w:pPr>
            <w:r>
              <w:t>0</w:t>
            </w:r>
          </w:p>
        </w:tc>
        <w:tc>
          <w:tcPr>
            <w:tcW w:w="850" w:type="dxa"/>
          </w:tcPr>
          <w:p w:rsidR="00B84FE4" w:rsidRDefault="00B84FE4" w:rsidP="008727AC">
            <w:pPr>
              <w:jc w:val="center"/>
            </w:pPr>
            <w:r>
              <w:t>275</w:t>
            </w:r>
          </w:p>
        </w:tc>
      </w:tr>
    </w:tbl>
    <w:tbl>
      <w:tblPr>
        <w:tblStyle w:val="a3"/>
        <w:tblpPr w:leftFromText="180" w:rightFromText="180" w:vertAnchor="text" w:horzAnchor="margin" w:tblpXSpec="center" w:tblpY="-1674"/>
        <w:tblW w:w="0" w:type="auto"/>
        <w:tblLook w:val="04A0"/>
      </w:tblPr>
      <w:tblGrid>
        <w:gridCol w:w="675"/>
        <w:gridCol w:w="851"/>
        <w:gridCol w:w="850"/>
      </w:tblGrid>
      <w:tr w:rsidR="00B84FE4" w:rsidTr="008727AC">
        <w:tc>
          <w:tcPr>
            <w:tcW w:w="675" w:type="dxa"/>
          </w:tcPr>
          <w:p w:rsidR="00B84FE4" w:rsidRDefault="00B84FE4" w:rsidP="008727AC"/>
        </w:tc>
        <w:tc>
          <w:tcPr>
            <w:tcW w:w="851" w:type="dxa"/>
          </w:tcPr>
          <w:p w:rsidR="00B84FE4" w:rsidRPr="00121A92" w:rsidRDefault="00B84FE4" w:rsidP="008727AC">
            <w:pPr>
              <w:jc w:val="center"/>
              <w:rPr>
                <w:b/>
              </w:rPr>
            </w:pPr>
            <w:r w:rsidRPr="00121A92">
              <w:rPr>
                <w:b/>
              </w:rPr>
              <w:t>Ω</w:t>
            </w:r>
            <w:r>
              <w:rPr>
                <w:b/>
              </w:rPr>
              <w:t>΄</w:t>
            </w:r>
          </w:p>
        </w:tc>
        <w:tc>
          <w:tcPr>
            <w:tcW w:w="850" w:type="dxa"/>
          </w:tcPr>
          <w:p w:rsidR="00B84FE4" w:rsidRPr="00121A92" w:rsidRDefault="00B84FE4" w:rsidP="008727AC">
            <w:pPr>
              <w:jc w:val="center"/>
              <w:rPr>
                <w:b/>
              </w:rPr>
            </w:pPr>
            <w:r w:rsidRPr="00121A92">
              <w:rPr>
                <w:b/>
              </w:rPr>
              <w:t>Ζ</w:t>
            </w:r>
          </w:p>
        </w:tc>
      </w:tr>
      <w:tr w:rsidR="00B84FE4" w:rsidTr="008727AC">
        <w:tc>
          <w:tcPr>
            <w:tcW w:w="675" w:type="dxa"/>
          </w:tcPr>
          <w:p w:rsidR="00B84FE4" w:rsidRDefault="00B84FE4" w:rsidP="008727AC">
            <w:pPr>
              <w:jc w:val="center"/>
            </w:pPr>
            <w:r>
              <w:t>Α΄</w:t>
            </w:r>
          </w:p>
        </w:tc>
        <w:tc>
          <w:tcPr>
            <w:tcW w:w="851" w:type="dxa"/>
          </w:tcPr>
          <w:p w:rsidR="00B84FE4" w:rsidRDefault="00B84FE4" w:rsidP="008727AC">
            <w:pPr>
              <w:jc w:val="center"/>
            </w:pPr>
            <w:r>
              <w:t>900</w:t>
            </w:r>
          </w:p>
        </w:tc>
        <w:tc>
          <w:tcPr>
            <w:tcW w:w="850" w:type="dxa"/>
          </w:tcPr>
          <w:p w:rsidR="00B84FE4" w:rsidRDefault="00B84FE4" w:rsidP="008727AC">
            <w:pPr>
              <w:jc w:val="center"/>
            </w:pPr>
            <w:r>
              <w:t>0</w:t>
            </w:r>
          </w:p>
        </w:tc>
      </w:tr>
      <w:tr w:rsidR="00B84FE4" w:rsidTr="008727AC">
        <w:tc>
          <w:tcPr>
            <w:tcW w:w="675" w:type="dxa"/>
          </w:tcPr>
          <w:p w:rsidR="00B84FE4" w:rsidRDefault="00B84FE4" w:rsidP="008727AC">
            <w:pPr>
              <w:jc w:val="center"/>
            </w:pPr>
            <w:r>
              <w:t>Β΄</w:t>
            </w:r>
          </w:p>
        </w:tc>
        <w:tc>
          <w:tcPr>
            <w:tcW w:w="851" w:type="dxa"/>
          </w:tcPr>
          <w:p w:rsidR="00B84FE4" w:rsidRDefault="00B84FE4" w:rsidP="008727AC">
            <w:pPr>
              <w:jc w:val="center"/>
            </w:pPr>
            <w:r>
              <w:t>600</w:t>
            </w:r>
          </w:p>
        </w:tc>
        <w:tc>
          <w:tcPr>
            <w:tcW w:w="850" w:type="dxa"/>
          </w:tcPr>
          <w:p w:rsidR="00B84FE4" w:rsidRDefault="00B84FE4" w:rsidP="008727AC">
            <w:pPr>
              <w:jc w:val="center"/>
            </w:pPr>
            <w:r>
              <w:t>175</w:t>
            </w:r>
          </w:p>
        </w:tc>
      </w:tr>
      <w:tr w:rsidR="00B84FE4" w:rsidTr="008727AC">
        <w:tc>
          <w:tcPr>
            <w:tcW w:w="675" w:type="dxa"/>
          </w:tcPr>
          <w:p w:rsidR="00B84FE4" w:rsidRDefault="00B84FE4" w:rsidP="008727AC">
            <w:pPr>
              <w:jc w:val="center"/>
            </w:pPr>
            <w:r>
              <w:t>Γ΄</w:t>
            </w:r>
          </w:p>
        </w:tc>
        <w:tc>
          <w:tcPr>
            <w:tcW w:w="851" w:type="dxa"/>
          </w:tcPr>
          <w:p w:rsidR="00B84FE4" w:rsidRDefault="00B84FE4" w:rsidP="008727AC">
            <w:pPr>
              <w:jc w:val="center"/>
            </w:pPr>
            <w:r>
              <w:t>450</w:t>
            </w:r>
          </w:p>
        </w:tc>
        <w:tc>
          <w:tcPr>
            <w:tcW w:w="850" w:type="dxa"/>
          </w:tcPr>
          <w:p w:rsidR="00B84FE4" w:rsidRDefault="00B84FE4" w:rsidP="008727AC">
            <w:pPr>
              <w:jc w:val="center"/>
            </w:pPr>
            <w:r>
              <w:t>225</w:t>
            </w:r>
          </w:p>
        </w:tc>
      </w:tr>
      <w:tr w:rsidR="00B84FE4" w:rsidTr="008727AC">
        <w:tc>
          <w:tcPr>
            <w:tcW w:w="675" w:type="dxa"/>
          </w:tcPr>
          <w:p w:rsidR="00B84FE4" w:rsidRDefault="00B84FE4" w:rsidP="008727AC">
            <w:pPr>
              <w:jc w:val="center"/>
            </w:pPr>
            <w:r>
              <w:t>Δ΄</w:t>
            </w:r>
          </w:p>
        </w:tc>
        <w:tc>
          <w:tcPr>
            <w:tcW w:w="851" w:type="dxa"/>
          </w:tcPr>
          <w:p w:rsidR="00B84FE4" w:rsidRDefault="00B84FE4" w:rsidP="008727AC">
            <w:pPr>
              <w:jc w:val="center"/>
            </w:pPr>
            <w:r>
              <w:t>300</w:t>
            </w:r>
          </w:p>
        </w:tc>
        <w:tc>
          <w:tcPr>
            <w:tcW w:w="850" w:type="dxa"/>
          </w:tcPr>
          <w:p w:rsidR="00B84FE4" w:rsidRDefault="00B84FE4" w:rsidP="008727AC">
            <w:pPr>
              <w:jc w:val="center"/>
            </w:pPr>
            <w:r>
              <w:t>250</w:t>
            </w:r>
          </w:p>
        </w:tc>
      </w:tr>
      <w:tr w:rsidR="00B84FE4" w:rsidTr="008727AC">
        <w:tc>
          <w:tcPr>
            <w:tcW w:w="675" w:type="dxa"/>
          </w:tcPr>
          <w:p w:rsidR="00B84FE4" w:rsidRDefault="00B84FE4" w:rsidP="008727AC">
            <w:pPr>
              <w:jc w:val="center"/>
            </w:pPr>
            <w:r>
              <w:t>Ε΄</w:t>
            </w:r>
          </w:p>
        </w:tc>
        <w:tc>
          <w:tcPr>
            <w:tcW w:w="851" w:type="dxa"/>
          </w:tcPr>
          <w:p w:rsidR="00B84FE4" w:rsidRDefault="00B84FE4" w:rsidP="008727AC">
            <w:pPr>
              <w:jc w:val="center"/>
            </w:pPr>
            <w:r>
              <w:t>0</w:t>
            </w:r>
          </w:p>
        </w:tc>
        <w:tc>
          <w:tcPr>
            <w:tcW w:w="850" w:type="dxa"/>
          </w:tcPr>
          <w:p w:rsidR="00B84FE4" w:rsidRDefault="00B84FE4" w:rsidP="008727AC">
            <w:pPr>
              <w:jc w:val="center"/>
            </w:pPr>
            <w:r>
              <w:t>275</w:t>
            </w:r>
          </w:p>
        </w:tc>
      </w:tr>
    </w:tbl>
    <w:p w:rsidR="00B84FE4" w:rsidRDefault="00B84FE4" w:rsidP="00B84FE4">
      <w:pPr>
        <w:spacing w:after="0" w:line="240" w:lineRule="auto"/>
      </w:pPr>
    </w:p>
    <w:p w:rsidR="00B84FE4" w:rsidRDefault="00B84FE4" w:rsidP="00B84FE4">
      <w:pPr>
        <w:spacing w:after="0" w:line="240" w:lineRule="auto"/>
        <w:jc w:val="center"/>
      </w:pPr>
      <w:r>
        <w:rPr>
          <w:noProof/>
          <w:lang w:eastAsia="el-GR"/>
        </w:rPr>
        <w:drawing>
          <wp:inline distT="0" distB="0" distL="0" distR="0">
            <wp:extent cx="4018549" cy="2852928"/>
            <wp:effectExtent l="19050" t="0" r="1001" b="0"/>
            <wp:docPr id="47" name="Εικόνα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4" cstate="print"/>
                    <a:srcRect/>
                    <a:stretch>
                      <a:fillRect/>
                    </a:stretch>
                  </pic:blipFill>
                  <pic:spPr bwMode="auto">
                    <a:xfrm>
                      <a:off x="0" y="0"/>
                      <a:ext cx="4021186" cy="2854800"/>
                    </a:xfrm>
                    <a:prstGeom prst="rect">
                      <a:avLst/>
                    </a:prstGeom>
                    <a:noFill/>
                    <a:ln w="9525">
                      <a:noFill/>
                      <a:miter lim="800000"/>
                      <a:headEnd/>
                      <a:tailEnd/>
                    </a:ln>
                  </pic:spPr>
                </pic:pic>
              </a:graphicData>
            </a:graphic>
          </wp:inline>
        </w:drawing>
      </w:r>
    </w:p>
    <w:p w:rsidR="00B84FE4" w:rsidRDefault="00B84FE4" w:rsidP="00B84FE4">
      <w:pPr>
        <w:spacing w:after="0" w:line="240" w:lineRule="auto"/>
      </w:pPr>
      <w:r w:rsidRPr="00B07867">
        <w:rPr>
          <w:b/>
        </w:rPr>
        <w:t>Γ.4</w:t>
      </w:r>
      <w:r>
        <w:t xml:space="preserve"> Σε σχέση με την αρχική καμπύλη ΑΕ, οι συνδυασμοί είναι ανέφικτοι επειδή τοποθετούνται δεξιά αυτής. Σε σχέση με την τελική καμπύλη Α΄, Ε΄, οι συνδυασμοί είναι εφικτοί επειδή τοποθετούνται αριστερά αυτής.</w:t>
      </w:r>
    </w:p>
    <w:p w:rsidR="00B84FE4" w:rsidRPr="00B07867" w:rsidRDefault="00B84FE4" w:rsidP="00B84FE4">
      <w:pPr>
        <w:spacing w:after="0" w:line="240" w:lineRule="auto"/>
        <w:rPr>
          <w:b/>
        </w:rPr>
      </w:pPr>
    </w:p>
    <w:p w:rsidR="00DE2714" w:rsidRDefault="00DE2714" w:rsidP="00B84FE4">
      <w:pPr>
        <w:spacing w:after="0" w:line="240" w:lineRule="auto"/>
        <w:rPr>
          <w:b/>
        </w:rPr>
      </w:pPr>
    </w:p>
    <w:p w:rsidR="00DE2714" w:rsidRDefault="00DE2714" w:rsidP="00B84FE4">
      <w:pPr>
        <w:spacing w:after="0" w:line="240" w:lineRule="auto"/>
        <w:rPr>
          <w:b/>
        </w:rPr>
      </w:pPr>
    </w:p>
    <w:p w:rsidR="00B84FE4" w:rsidRPr="00B07867" w:rsidRDefault="00B84FE4" w:rsidP="00B84FE4">
      <w:pPr>
        <w:spacing w:after="0" w:line="240" w:lineRule="auto"/>
        <w:rPr>
          <w:b/>
        </w:rPr>
      </w:pPr>
      <w:r w:rsidRPr="00B07867">
        <w:rPr>
          <w:b/>
        </w:rPr>
        <w:t>ΘΕΜΑ Δ</w:t>
      </w:r>
    </w:p>
    <w:p w:rsidR="00B84FE4" w:rsidRDefault="00B84FE4" w:rsidP="00B84FE4">
      <w:pPr>
        <w:spacing w:after="0" w:line="240" w:lineRule="auto"/>
      </w:pPr>
      <w:r w:rsidRPr="00B07867">
        <w:rPr>
          <w:b/>
        </w:rPr>
        <w:t>Δ.1</w:t>
      </w:r>
      <w:r>
        <w:t xml:space="preserve"> Για </w:t>
      </w:r>
      <w:r>
        <w:rPr>
          <w:lang w:val="en-US"/>
        </w:rPr>
        <w:t>Q</w:t>
      </w:r>
      <w:r w:rsidRPr="00B07867">
        <w:t xml:space="preserve"> = 2</w:t>
      </w:r>
      <w:r>
        <w:t xml:space="preserve">: </w:t>
      </w:r>
      <w:r w:rsidRPr="00B07867">
        <w:rPr>
          <w:position w:val="-26"/>
        </w:rPr>
        <w:object w:dxaOrig="2120" w:dyaOrig="639">
          <v:shape id="_x0000_i1039" type="#_x0000_t75" style="width:105.8pt;height:31.95pt" o:ole="">
            <v:imagedata r:id="rId35" o:title=""/>
          </v:shape>
          <o:OLEObject Type="Embed" ProgID="Equation.DSMT4" ShapeID="_x0000_i1039" DrawAspect="Content" ObjectID="_1609665870" r:id="rId36"/>
        </w:object>
      </w:r>
      <w:r>
        <w:t>χρηματικές μονάδες</w:t>
      </w:r>
    </w:p>
    <w:p w:rsidR="00B84FE4" w:rsidRDefault="00B84FE4" w:rsidP="00B84FE4">
      <w:pPr>
        <w:spacing w:after="0" w:line="240" w:lineRule="auto"/>
      </w:pPr>
      <w:r>
        <w:t xml:space="preserve">Για </w:t>
      </w:r>
      <w:r>
        <w:rPr>
          <w:lang w:val="en-US"/>
        </w:rPr>
        <w:t>Q</w:t>
      </w:r>
      <w:r w:rsidRPr="00B07867">
        <w:t xml:space="preserve"> = </w:t>
      </w:r>
      <w:r>
        <w:t xml:space="preserve">3: </w:t>
      </w:r>
      <w:r w:rsidRPr="00B07867">
        <w:rPr>
          <w:position w:val="-26"/>
        </w:rPr>
        <w:object w:dxaOrig="1719" w:dyaOrig="639">
          <v:shape id="_x0000_i1040" type="#_x0000_t75" style="width:85.75pt;height:31.95pt" o:ole="">
            <v:imagedata r:id="rId37" o:title=""/>
          </v:shape>
          <o:OLEObject Type="Embed" ProgID="Equation.DSMT4" ShapeID="_x0000_i1040" DrawAspect="Content" ObjectID="_1609665871" r:id="rId38"/>
        </w:object>
      </w:r>
      <w:r>
        <w:t>χρηματικές μονάδες</w:t>
      </w:r>
    </w:p>
    <w:p w:rsidR="00B84FE4" w:rsidRDefault="00B84FE4" w:rsidP="00B84FE4">
      <w:pPr>
        <w:spacing w:after="0" w:line="240" w:lineRule="auto"/>
      </w:pPr>
      <w:r>
        <w:t xml:space="preserve">Για </w:t>
      </w:r>
      <w:r>
        <w:rPr>
          <w:lang w:val="en-US"/>
        </w:rPr>
        <w:t>Q</w:t>
      </w:r>
      <w:r w:rsidRPr="00B07867">
        <w:t xml:space="preserve"> = </w:t>
      </w:r>
      <w:r>
        <w:t xml:space="preserve">4: </w:t>
      </w:r>
      <w:r w:rsidRPr="00B07867">
        <w:rPr>
          <w:position w:val="-26"/>
        </w:rPr>
        <w:object w:dxaOrig="2240" w:dyaOrig="639">
          <v:shape id="_x0000_i1041" type="#_x0000_t75" style="width:112.05pt;height:31.95pt" o:ole="">
            <v:imagedata r:id="rId39" o:title=""/>
          </v:shape>
          <o:OLEObject Type="Embed" ProgID="Equation.DSMT4" ShapeID="_x0000_i1041" DrawAspect="Content" ObjectID="_1609665872" r:id="rId40"/>
        </w:object>
      </w:r>
      <w:r>
        <w:t>χρηματικές μονάδες</w:t>
      </w:r>
    </w:p>
    <w:p w:rsidR="00B84FE4" w:rsidRDefault="00B84FE4" w:rsidP="00B84FE4">
      <w:pPr>
        <w:spacing w:after="0" w:line="240" w:lineRule="auto"/>
      </w:pPr>
      <w:r>
        <w:t xml:space="preserve">Για </w:t>
      </w:r>
      <w:r>
        <w:rPr>
          <w:lang w:val="en-US"/>
        </w:rPr>
        <w:t>Q</w:t>
      </w:r>
      <w:r w:rsidRPr="00B07867">
        <w:t xml:space="preserve"> = </w:t>
      </w:r>
      <w:r>
        <w:t xml:space="preserve">5: </w:t>
      </w:r>
      <w:r w:rsidRPr="00B07867">
        <w:rPr>
          <w:position w:val="-8"/>
        </w:rPr>
        <w:object w:dxaOrig="2420" w:dyaOrig="279">
          <v:shape id="_x0000_i1042" type="#_x0000_t75" style="width:120.85pt;height:13.75pt" o:ole="">
            <v:imagedata r:id="rId41" o:title=""/>
          </v:shape>
          <o:OLEObject Type="Embed" ProgID="Equation.DSMT4" ShapeID="_x0000_i1042" DrawAspect="Content" ObjectID="_1609665873" r:id="rId42"/>
        </w:object>
      </w:r>
      <w:r>
        <w:t>χρηματικές μονάδες</w:t>
      </w:r>
    </w:p>
    <w:p w:rsidR="00B84FE4" w:rsidRDefault="00B84FE4" w:rsidP="00B84FE4">
      <w:pPr>
        <w:spacing w:after="0" w:line="240" w:lineRule="auto"/>
      </w:pPr>
    </w:p>
    <w:tbl>
      <w:tblPr>
        <w:tblStyle w:val="a3"/>
        <w:tblW w:w="0" w:type="auto"/>
        <w:jc w:val="center"/>
        <w:tblLook w:val="04A0"/>
      </w:tblPr>
      <w:tblGrid>
        <w:gridCol w:w="675"/>
        <w:gridCol w:w="851"/>
        <w:gridCol w:w="850"/>
        <w:gridCol w:w="850"/>
      </w:tblGrid>
      <w:tr w:rsidR="00B84FE4" w:rsidTr="008727AC">
        <w:trPr>
          <w:jc w:val="center"/>
        </w:trPr>
        <w:tc>
          <w:tcPr>
            <w:tcW w:w="675" w:type="dxa"/>
          </w:tcPr>
          <w:p w:rsidR="00B84FE4" w:rsidRPr="00B07867" w:rsidRDefault="00B84FE4" w:rsidP="008727AC">
            <w:pPr>
              <w:jc w:val="center"/>
              <w:rPr>
                <w:b/>
                <w:lang w:val="en-US"/>
              </w:rPr>
            </w:pPr>
            <w:r w:rsidRPr="00B07867">
              <w:rPr>
                <w:b/>
                <w:lang w:val="en-US"/>
              </w:rPr>
              <w:t>Q</w:t>
            </w:r>
          </w:p>
        </w:tc>
        <w:tc>
          <w:tcPr>
            <w:tcW w:w="851" w:type="dxa"/>
          </w:tcPr>
          <w:p w:rsidR="00B84FE4" w:rsidRPr="00B07867" w:rsidRDefault="00B84FE4" w:rsidP="008727AC">
            <w:pPr>
              <w:jc w:val="center"/>
              <w:rPr>
                <w:b/>
                <w:lang w:val="en-US"/>
              </w:rPr>
            </w:pPr>
            <w:r>
              <w:rPr>
                <w:b/>
                <w:lang w:val="en-US"/>
              </w:rPr>
              <w:t>VC</w:t>
            </w:r>
          </w:p>
        </w:tc>
        <w:tc>
          <w:tcPr>
            <w:tcW w:w="850" w:type="dxa"/>
          </w:tcPr>
          <w:p w:rsidR="00B84FE4" w:rsidRPr="00B07867" w:rsidRDefault="00B84FE4" w:rsidP="008727AC">
            <w:pPr>
              <w:jc w:val="center"/>
              <w:rPr>
                <w:b/>
                <w:lang w:val="en-US"/>
              </w:rPr>
            </w:pPr>
            <w:r>
              <w:rPr>
                <w:b/>
                <w:lang w:val="en-US"/>
              </w:rPr>
              <w:t>AVC</w:t>
            </w:r>
          </w:p>
        </w:tc>
        <w:tc>
          <w:tcPr>
            <w:tcW w:w="850" w:type="dxa"/>
          </w:tcPr>
          <w:p w:rsidR="00B84FE4" w:rsidRDefault="00B84FE4" w:rsidP="008727AC">
            <w:pPr>
              <w:jc w:val="center"/>
              <w:rPr>
                <w:b/>
                <w:lang w:val="en-US"/>
              </w:rPr>
            </w:pPr>
            <w:r>
              <w:rPr>
                <w:b/>
                <w:lang w:val="en-US"/>
              </w:rPr>
              <w:t>MC</w:t>
            </w:r>
          </w:p>
        </w:tc>
      </w:tr>
      <w:tr w:rsidR="00B84FE4" w:rsidTr="008727AC">
        <w:trPr>
          <w:jc w:val="center"/>
        </w:trPr>
        <w:tc>
          <w:tcPr>
            <w:tcW w:w="675" w:type="dxa"/>
          </w:tcPr>
          <w:p w:rsidR="00B84FE4" w:rsidRPr="00B07867" w:rsidRDefault="00B84FE4" w:rsidP="008727AC">
            <w:pPr>
              <w:jc w:val="center"/>
              <w:rPr>
                <w:lang w:val="en-US"/>
              </w:rPr>
            </w:pPr>
            <w:r>
              <w:rPr>
                <w:lang w:val="en-US"/>
              </w:rPr>
              <w:t>0</w:t>
            </w:r>
          </w:p>
        </w:tc>
        <w:tc>
          <w:tcPr>
            <w:tcW w:w="851" w:type="dxa"/>
          </w:tcPr>
          <w:p w:rsidR="00B84FE4" w:rsidRPr="00B07867" w:rsidRDefault="00B84FE4" w:rsidP="008727AC">
            <w:pPr>
              <w:jc w:val="center"/>
              <w:rPr>
                <w:lang w:val="en-US"/>
              </w:rPr>
            </w:pPr>
            <w:r w:rsidRPr="00B07867">
              <w:rPr>
                <w:lang w:val="en-US"/>
              </w:rPr>
              <w:t>0</w:t>
            </w:r>
          </w:p>
        </w:tc>
        <w:tc>
          <w:tcPr>
            <w:tcW w:w="850" w:type="dxa"/>
          </w:tcPr>
          <w:p w:rsidR="00B84FE4" w:rsidRPr="00B07867" w:rsidRDefault="00B84FE4" w:rsidP="008727AC">
            <w:pPr>
              <w:jc w:val="center"/>
              <w:rPr>
                <w:lang w:val="en-US"/>
              </w:rPr>
            </w:pPr>
            <w:r w:rsidRPr="00B07867">
              <w:rPr>
                <w:lang w:val="en-US"/>
              </w:rPr>
              <w:t>-</w:t>
            </w:r>
          </w:p>
        </w:tc>
        <w:tc>
          <w:tcPr>
            <w:tcW w:w="850" w:type="dxa"/>
          </w:tcPr>
          <w:p w:rsidR="00B84FE4" w:rsidRPr="00B07867" w:rsidRDefault="00B84FE4" w:rsidP="008727AC">
            <w:pPr>
              <w:jc w:val="center"/>
              <w:rPr>
                <w:lang w:val="en-US"/>
              </w:rPr>
            </w:pPr>
            <w:r w:rsidRPr="00B07867">
              <w:rPr>
                <w:lang w:val="en-US"/>
              </w:rPr>
              <w:t>-</w:t>
            </w:r>
          </w:p>
        </w:tc>
      </w:tr>
      <w:tr w:rsidR="00B84FE4" w:rsidTr="008727AC">
        <w:trPr>
          <w:jc w:val="center"/>
        </w:trPr>
        <w:tc>
          <w:tcPr>
            <w:tcW w:w="675" w:type="dxa"/>
          </w:tcPr>
          <w:p w:rsidR="00B84FE4" w:rsidRPr="00B07867" w:rsidRDefault="00B84FE4" w:rsidP="008727AC">
            <w:pPr>
              <w:jc w:val="center"/>
              <w:rPr>
                <w:lang w:val="en-US"/>
              </w:rPr>
            </w:pPr>
            <w:r>
              <w:rPr>
                <w:lang w:val="en-US"/>
              </w:rPr>
              <w:t>1</w:t>
            </w:r>
          </w:p>
        </w:tc>
        <w:tc>
          <w:tcPr>
            <w:tcW w:w="851" w:type="dxa"/>
          </w:tcPr>
          <w:p w:rsidR="00B84FE4" w:rsidRPr="00B07867" w:rsidRDefault="00B84FE4" w:rsidP="008727AC">
            <w:pPr>
              <w:jc w:val="center"/>
              <w:rPr>
                <w:lang w:val="en-US"/>
              </w:rPr>
            </w:pPr>
            <w:r>
              <w:rPr>
                <w:lang w:val="en-US"/>
              </w:rPr>
              <w:t>4</w:t>
            </w:r>
          </w:p>
        </w:tc>
        <w:tc>
          <w:tcPr>
            <w:tcW w:w="850" w:type="dxa"/>
          </w:tcPr>
          <w:p w:rsidR="00B84FE4" w:rsidRPr="00B07867" w:rsidRDefault="00B84FE4" w:rsidP="008727AC">
            <w:pPr>
              <w:jc w:val="center"/>
              <w:rPr>
                <w:lang w:val="en-US"/>
              </w:rPr>
            </w:pPr>
            <w:r>
              <w:rPr>
                <w:lang w:val="en-US"/>
              </w:rPr>
              <w:t>4</w:t>
            </w:r>
          </w:p>
        </w:tc>
        <w:tc>
          <w:tcPr>
            <w:tcW w:w="850" w:type="dxa"/>
          </w:tcPr>
          <w:p w:rsidR="00B84FE4" w:rsidRPr="00B07867" w:rsidRDefault="00B84FE4" w:rsidP="008727AC">
            <w:pPr>
              <w:jc w:val="center"/>
              <w:rPr>
                <w:lang w:val="en-US"/>
              </w:rPr>
            </w:pPr>
            <w:r>
              <w:rPr>
                <w:lang w:val="en-US"/>
              </w:rPr>
              <w:t>4</w:t>
            </w:r>
          </w:p>
        </w:tc>
      </w:tr>
      <w:tr w:rsidR="00B84FE4" w:rsidTr="008727AC">
        <w:trPr>
          <w:jc w:val="center"/>
        </w:trPr>
        <w:tc>
          <w:tcPr>
            <w:tcW w:w="675" w:type="dxa"/>
          </w:tcPr>
          <w:p w:rsidR="00B84FE4" w:rsidRPr="00B07867" w:rsidRDefault="00B84FE4" w:rsidP="008727AC">
            <w:pPr>
              <w:jc w:val="center"/>
              <w:rPr>
                <w:lang w:val="en-US"/>
              </w:rPr>
            </w:pPr>
            <w:r>
              <w:rPr>
                <w:lang w:val="en-US"/>
              </w:rPr>
              <w:t>2</w:t>
            </w:r>
          </w:p>
        </w:tc>
        <w:tc>
          <w:tcPr>
            <w:tcW w:w="851" w:type="dxa"/>
          </w:tcPr>
          <w:p w:rsidR="00B84FE4" w:rsidRPr="00B07867" w:rsidRDefault="00B84FE4" w:rsidP="008727AC">
            <w:pPr>
              <w:jc w:val="center"/>
              <w:rPr>
                <w:lang w:val="en-US"/>
              </w:rPr>
            </w:pPr>
            <w:r>
              <w:rPr>
                <w:lang w:val="en-US"/>
              </w:rPr>
              <w:t>6</w:t>
            </w:r>
          </w:p>
        </w:tc>
        <w:tc>
          <w:tcPr>
            <w:tcW w:w="850" w:type="dxa"/>
          </w:tcPr>
          <w:p w:rsidR="00B84FE4" w:rsidRPr="00B07867" w:rsidRDefault="00B84FE4" w:rsidP="008727AC">
            <w:pPr>
              <w:jc w:val="center"/>
              <w:rPr>
                <w:lang w:val="en-US"/>
              </w:rPr>
            </w:pPr>
            <w:r>
              <w:rPr>
                <w:lang w:val="en-US"/>
              </w:rPr>
              <w:t>3</w:t>
            </w:r>
          </w:p>
        </w:tc>
        <w:tc>
          <w:tcPr>
            <w:tcW w:w="850" w:type="dxa"/>
          </w:tcPr>
          <w:p w:rsidR="00B84FE4" w:rsidRPr="00B07867" w:rsidRDefault="00B84FE4" w:rsidP="008727AC">
            <w:pPr>
              <w:jc w:val="center"/>
              <w:rPr>
                <w:b/>
                <w:lang w:val="en-US"/>
              </w:rPr>
            </w:pPr>
            <w:r w:rsidRPr="00B07867">
              <w:rPr>
                <w:b/>
                <w:lang w:val="en-US"/>
              </w:rPr>
              <w:t>2</w:t>
            </w:r>
          </w:p>
        </w:tc>
      </w:tr>
      <w:tr w:rsidR="00B84FE4" w:rsidTr="008727AC">
        <w:trPr>
          <w:jc w:val="center"/>
        </w:trPr>
        <w:tc>
          <w:tcPr>
            <w:tcW w:w="675" w:type="dxa"/>
          </w:tcPr>
          <w:p w:rsidR="00B84FE4" w:rsidRPr="00B07867" w:rsidRDefault="00B84FE4" w:rsidP="008727AC">
            <w:pPr>
              <w:jc w:val="center"/>
              <w:rPr>
                <w:lang w:val="en-US"/>
              </w:rPr>
            </w:pPr>
            <w:r>
              <w:rPr>
                <w:lang w:val="en-US"/>
              </w:rPr>
              <w:t>3</w:t>
            </w:r>
          </w:p>
        </w:tc>
        <w:tc>
          <w:tcPr>
            <w:tcW w:w="851" w:type="dxa"/>
          </w:tcPr>
          <w:p w:rsidR="00B84FE4" w:rsidRPr="00B07867" w:rsidRDefault="00B84FE4" w:rsidP="008727AC">
            <w:pPr>
              <w:jc w:val="center"/>
              <w:rPr>
                <w:lang w:val="en-US"/>
              </w:rPr>
            </w:pPr>
            <w:r>
              <w:rPr>
                <w:lang w:val="en-US"/>
              </w:rPr>
              <w:t>9</w:t>
            </w:r>
          </w:p>
        </w:tc>
        <w:tc>
          <w:tcPr>
            <w:tcW w:w="850" w:type="dxa"/>
          </w:tcPr>
          <w:p w:rsidR="00B84FE4" w:rsidRPr="00B07867" w:rsidRDefault="00B84FE4" w:rsidP="008727AC">
            <w:pPr>
              <w:jc w:val="center"/>
              <w:rPr>
                <w:b/>
                <w:lang w:val="en-US"/>
              </w:rPr>
            </w:pPr>
            <w:r w:rsidRPr="00B07867">
              <w:rPr>
                <w:b/>
                <w:lang w:val="en-US"/>
              </w:rPr>
              <w:t>3</w:t>
            </w:r>
          </w:p>
        </w:tc>
        <w:tc>
          <w:tcPr>
            <w:tcW w:w="850" w:type="dxa"/>
          </w:tcPr>
          <w:p w:rsidR="00B84FE4" w:rsidRPr="00B07867" w:rsidRDefault="00B84FE4" w:rsidP="008727AC">
            <w:pPr>
              <w:jc w:val="center"/>
              <w:rPr>
                <w:lang w:val="en-US"/>
              </w:rPr>
            </w:pPr>
            <w:r>
              <w:rPr>
                <w:lang w:val="en-US"/>
              </w:rPr>
              <w:t>3</w:t>
            </w:r>
          </w:p>
        </w:tc>
      </w:tr>
      <w:tr w:rsidR="00B84FE4" w:rsidTr="008727AC">
        <w:trPr>
          <w:jc w:val="center"/>
        </w:trPr>
        <w:tc>
          <w:tcPr>
            <w:tcW w:w="675" w:type="dxa"/>
          </w:tcPr>
          <w:p w:rsidR="00B84FE4" w:rsidRPr="00B07867" w:rsidRDefault="00B84FE4" w:rsidP="008727AC">
            <w:pPr>
              <w:jc w:val="center"/>
              <w:rPr>
                <w:lang w:val="en-US"/>
              </w:rPr>
            </w:pPr>
            <w:r>
              <w:rPr>
                <w:lang w:val="en-US"/>
              </w:rPr>
              <w:t>4</w:t>
            </w:r>
          </w:p>
        </w:tc>
        <w:tc>
          <w:tcPr>
            <w:tcW w:w="851" w:type="dxa"/>
          </w:tcPr>
          <w:p w:rsidR="00B84FE4" w:rsidRPr="00B07867" w:rsidRDefault="00B84FE4" w:rsidP="008727AC">
            <w:pPr>
              <w:jc w:val="center"/>
              <w:rPr>
                <w:lang w:val="en-US"/>
              </w:rPr>
            </w:pPr>
            <w:r>
              <w:rPr>
                <w:lang w:val="en-US"/>
              </w:rPr>
              <w:t>14</w:t>
            </w:r>
          </w:p>
        </w:tc>
        <w:tc>
          <w:tcPr>
            <w:tcW w:w="850" w:type="dxa"/>
          </w:tcPr>
          <w:p w:rsidR="00B84FE4" w:rsidRPr="00B07867" w:rsidRDefault="00B84FE4" w:rsidP="008727AC">
            <w:pPr>
              <w:jc w:val="center"/>
              <w:rPr>
                <w:lang w:val="en-US"/>
              </w:rPr>
            </w:pPr>
            <w:r>
              <w:rPr>
                <w:lang w:val="en-US"/>
              </w:rPr>
              <w:t>3,5</w:t>
            </w:r>
          </w:p>
        </w:tc>
        <w:tc>
          <w:tcPr>
            <w:tcW w:w="850" w:type="dxa"/>
          </w:tcPr>
          <w:p w:rsidR="00B84FE4" w:rsidRPr="00B07867" w:rsidRDefault="00B84FE4" w:rsidP="008727AC">
            <w:pPr>
              <w:jc w:val="center"/>
              <w:rPr>
                <w:b/>
                <w:lang w:val="en-US"/>
              </w:rPr>
            </w:pPr>
            <w:r w:rsidRPr="00B07867">
              <w:rPr>
                <w:b/>
                <w:lang w:val="en-US"/>
              </w:rPr>
              <w:t>5</w:t>
            </w:r>
          </w:p>
        </w:tc>
      </w:tr>
      <w:tr w:rsidR="00B84FE4" w:rsidTr="008727AC">
        <w:trPr>
          <w:jc w:val="center"/>
        </w:trPr>
        <w:tc>
          <w:tcPr>
            <w:tcW w:w="675" w:type="dxa"/>
          </w:tcPr>
          <w:p w:rsidR="00B84FE4" w:rsidRPr="00B07867" w:rsidRDefault="00B84FE4" w:rsidP="008727AC">
            <w:pPr>
              <w:jc w:val="center"/>
              <w:rPr>
                <w:lang w:val="en-US"/>
              </w:rPr>
            </w:pPr>
            <w:r>
              <w:rPr>
                <w:lang w:val="en-US"/>
              </w:rPr>
              <w:t>5</w:t>
            </w:r>
          </w:p>
        </w:tc>
        <w:tc>
          <w:tcPr>
            <w:tcW w:w="851" w:type="dxa"/>
          </w:tcPr>
          <w:p w:rsidR="00B84FE4" w:rsidRPr="00B07867" w:rsidRDefault="00B84FE4" w:rsidP="008727AC">
            <w:pPr>
              <w:jc w:val="center"/>
              <w:rPr>
                <w:b/>
                <w:lang w:val="en-US"/>
              </w:rPr>
            </w:pPr>
            <w:r w:rsidRPr="00B07867">
              <w:rPr>
                <w:b/>
                <w:lang w:val="en-US"/>
              </w:rPr>
              <w:t>24</w:t>
            </w:r>
          </w:p>
        </w:tc>
        <w:tc>
          <w:tcPr>
            <w:tcW w:w="850" w:type="dxa"/>
          </w:tcPr>
          <w:p w:rsidR="00B84FE4" w:rsidRPr="00B07867" w:rsidRDefault="00B84FE4" w:rsidP="008727AC">
            <w:pPr>
              <w:jc w:val="center"/>
              <w:rPr>
                <w:lang w:val="en-US"/>
              </w:rPr>
            </w:pPr>
            <w:r>
              <w:rPr>
                <w:lang w:val="en-US"/>
              </w:rPr>
              <w:t>4,8</w:t>
            </w:r>
          </w:p>
        </w:tc>
        <w:tc>
          <w:tcPr>
            <w:tcW w:w="850" w:type="dxa"/>
          </w:tcPr>
          <w:p w:rsidR="00B84FE4" w:rsidRPr="00B07867" w:rsidRDefault="00B84FE4" w:rsidP="008727AC">
            <w:pPr>
              <w:jc w:val="center"/>
              <w:rPr>
                <w:lang w:val="en-US"/>
              </w:rPr>
            </w:pPr>
            <w:r>
              <w:rPr>
                <w:lang w:val="en-US"/>
              </w:rPr>
              <w:t>10</w:t>
            </w:r>
          </w:p>
        </w:tc>
      </w:tr>
      <w:tr w:rsidR="00B84FE4" w:rsidTr="008727AC">
        <w:trPr>
          <w:jc w:val="center"/>
        </w:trPr>
        <w:tc>
          <w:tcPr>
            <w:tcW w:w="675" w:type="dxa"/>
          </w:tcPr>
          <w:p w:rsidR="00B84FE4" w:rsidRDefault="00B84FE4" w:rsidP="008727AC">
            <w:pPr>
              <w:jc w:val="center"/>
              <w:rPr>
                <w:lang w:val="en-US"/>
              </w:rPr>
            </w:pPr>
            <w:r>
              <w:rPr>
                <w:lang w:val="en-US"/>
              </w:rPr>
              <w:t>6</w:t>
            </w:r>
          </w:p>
        </w:tc>
        <w:tc>
          <w:tcPr>
            <w:tcW w:w="851" w:type="dxa"/>
          </w:tcPr>
          <w:p w:rsidR="00B84FE4" w:rsidRPr="00B07867" w:rsidRDefault="00B84FE4" w:rsidP="008727AC">
            <w:pPr>
              <w:jc w:val="center"/>
              <w:rPr>
                <w:lang w:val="en-US"/>
              </w:rPr>
            </w:pPr>
            <w:r>
              <w:rPr>
                <w:lang w:val="en-US"/>
              </w:rPr>
              <w:t>42</w:t>
            </w:r>
          </w:p>
        </w:tc>
        <w:tc>
          <w:tcPr>
            <w:tcW w:w="850" w:type="dxa"/>
          </w:tcPr>
          <w:p w:rsidR="00B84FE4" w:rsidRPr="00B07867" w:rsidRDefault="00B84FE4" w:rsidP="008727AC">
            <w:pPr>
              <w:jc w:val="center"/>
              <w:rPr>
                <w:lang w:val="en-US"/>
              </w:rPr>
            </w:pPr>
            <w:r>
              <w:rPr>
                <w:lang w:val="en-US"/>
              </w:rPr>
              <w:t>7</w:t>
            </w:r>
          </w:p>
        </w:tc>
        <w:tc>
          <w:tcPr>
            <w:tcW w:w="850" w:type="dxa"/>
          </w:tcPr>
          <w:p w:rsidR="00B84FE4" w:rsidRPr="00B07867" w:rsidRDefault="00B84FE4" w:rsidP="008727AC">
            <w:pPr>
              <w:jc w:val="center"/>
              <w:rPr>
                <w:lang w:val="en-US"/>
              </w:rPr>
            </w:pPr>
            <w:r>
              <w:rPr>
                <w:lang w:val="en-US"/>
              </w:rPr>
              <w:t>18</w:t>
            </w:r>
          </w:p>
        </w:tc>
      </w:tr>
    </w:tbl>
    <w:p w:rsidR="00B84FE4" w:rsidRPr="00B07867" w:rsidRDefault="00B84FE4" w:rsidP="00B84FE4">
      <w:pPr>
        <w:spacing w:after="0" w:line="240" w:lineRule="auto"/>
        <w:jc w:val="center"/>
      </w:pPr>
    </w:p>
    <w:p w:rsidR="00B84FE4" w:rsidRPr="00B07867" w:rsidRDefault="00B84FE4" w:rsidP="00B84FE4">
      <w:pPr>
        <w:spacing w:after="0" w:line="240" w:lineRule="auto"/>
        <w:rPr>
          <w:b/>
        </w:rPr>
      </w:pPr>
      <w:r w:rsidRPr="00B07867">
        <w:rPr>
          <w:b/>
        </w:rPr>
        <w:t>Δ.2</w:t>
      </w:r>
    </w:p>
    <w:p w:rsidR="00B84FE4" w:rsidRDefault="00B84FE4" w:rsidP="00B84FE4">
      <w:pPr>
        <w:spacing w:after="0" w:line="240" w:lineRule="auto"/>
        <w:jc w:val="center"/>
      </w:pPr>
      <w:r>
        <w:rPr>
          <w:noProof/>
          <w:lang w:eastAsia="el-GR"/>
        </w:rPr>
        <w:drawing>
          <wp:inline distT="0" distB="0" distL="0" distR="0">
            <wp:extent cx="3749861" cy="2936877"/>
            <wp:effectExtent l="19050" t="0" r="2989" b="0"/>
            <wp:docPr id="62" name="Εικόνα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3" cstate="print"/>
                    <a:srcRect/>
                    <a:stretch>
                      <a:fillRect/>
                    </a:stretch>
                  </pic:blipFill>
                  <pic:spPr bwMode="auto">
                    <a:xfrm>
                      <a:off x="0" y="0"/>
                      <a:ext cx="3750014" cy="2936997"/>
                    </a:xfrm>
                    <a:prstGeom prst="rect">
                      <a:avLst/>
                    </a:prstGeom>
                    <a:noFill/>
                    <a:ln w="9525">
                      <a:noFill/>
                      <a:miter lim="800000"/>
                      <a:headEnd/>
                      <a:tailEnd/>
                    </a:ln>
                  </pic:spPr>
                </pic:pic>
              </a:graphicData>
            </a:graphic>
          </wp:inline>
        </w:drawing>
      </w:r>
    </w:p>
    <w:p w:rsidR="00B84FE4" w:rsidRDefault="00B84FE4" w:rsidP="00B84FE4">
      <w:pPr>
        <w:pStyle w:val="Default"/>
        <w:jc w:val="both"/>
        <w:rPr>
          <w:rFonts w:asciiTheme="minorHAnsi" w:hAnsiTheme="minorHAnsi"/>
          <w:b/>
          <w:sz w:val="22"/>
          <w:szCs w:val="22"/>
        </w:rPr>
      </w:pPr>
    </w:p>
    <w:p w:rsidR="00B84FE4" w:rsidRPr="004910D3" w:rsidRDefault="00B84FE4" w:rsidP="00B84FE4">
      <w:pPr>
        <w:pStyle w:val="Default"/>
        <w:jc w:val="both"/>
        <w:rPr>
          <w:rFonts w:asciiTheme="minorHAnsi" w:hAnsiTheme="minorHAnsi"/>
          <w:sz w:val="22"/>
          <w:szCs w:val="22"/>
        </w:rPr>
      </w:pPr>
      <w:r w:rsidRPr="004910D3">
        <w:rPr>
          <w:rFonts w:asciiTheme="minorHAnsi" w:hAnsiTheme="minorHAnsi"/>
          <w:b/>
          <w:sz w:val="22"/>
          <w:szCs w:val="22"/>
        </w:rPr>
        <w:t>Το μέσο</w:t>
      </w:r>
      <w:r w:rsidRPr="00B07867">
        <w:rPr>
          <w:rFonts w:asciiTheme="minorHAnsi" w:hAnsiTheme="minorHAnsi"/>
          <w:sz w:val="22"/>
          <w:szCs w:val="22"/>
        </w:rPr>
        <w:t xml:space="preserve"> </w:t>
      </w:r>
      <w:r w:rsidRPr="00B07867">
        <w:rPr>
          <w:rFonts w:asciiTheme="minorHAnsi" w:hAnsiTheme="minorHAnsi"/>
          <w:b/>
          <w:bCs/>
          <w:sz w:val="22"/>
          <w:szCs w:val="22"/>
        </w:rPr>
        <w:t xml:space="preserve">μεταβλητό κόστος στην αρχή μειώνεται και στη </w:t>
      </w:r>
      <w:r w:rsidRPr="004910D3">
        <w:rPr>
          <w:rFonts w:asciiTheme="minorHAnsi" w:hAnsiTheme="minorHAnsi"/>
          <w:b/>
          <w:bCs/>
          <w:sz w:val="22"/>
          <w:szCs w:val="22"/>
        </w:rPr>
        <w:t xml:space="preserve">συνέχεια αυξάνεται. Αυτό οφείλεται στο νόμο της φθίνουσας ή μη ανάλογης απόδοσης.* </w:t>
      </w:r>
      <w:r w:rsidRPr="004910D3">
        <w:rPr>
          <w:rFonts w:asciiTheme="minorHAnsi" w:hAnsiTheme="minorHAnsi"/>
          <w:sz w:val="22"/>
          <w:szCs w:val="22"/>
        </w:rPr>
        <w:t xml:space="preserve">Δηλαδή, στην αρχή το προϊόν αυξάνεται με γρηγορότερο ρυθμό απ' </w:t>
      </w:r>
      <w:proofErr w:type="spellStart"/>
      <w:r w:rsidRPr="004910D3">
        <w:rPr>
          <w:rFonts w:asciiTheme="minorHAnsi" w:hAnsiTheme="minorHAnsi"/>
          <w:sz w:val="22"/>
          <w:szCs w:val="22"/>
        </w:rPr>
        <w:t>ό,τι</w:t>
      </w:r>
      <w:proofErr w:type="spellEnd"/>
      <w:r w:rsidRPr="004910D3">
        <w:rPr>
          <w:rFonts w:asciiTheme="minorHAnsi" w:hAnsiTheme="minorHAnsi"/>
          <w:sz w:val="22"/>
          <w:szCs w:val="22"/>
        </w:rPr>
        <w:t xml:space="preserve"> το κόστος των μεταβλητών συντελεστών, με αποτέλεσμα το μέσο μεταβλητό κόστος να μειώνεται, ενώ στη συνέχεια ο ρυθμός αύξησης του προϊόντος γίνεται μικρότερος από τον ρυθμό αύξησης του κόστους των μεταβλητών συντελεστών, με αποτέλεσμα το μέσο μεταβλητό κόστος να αυξάνεται. </w:t>
      </w:r>
    </w:p>
    <w:p w:rsidR="00B84FE4" w:rsidRDefault="00B84FE4" w:rsidP="00B84FE4">
      <w:pPr>
        <w:pStyle w:val="Default"/>
        <w:jc w:val="both"/>
        <w:rPr>
          <w:rFonts w:asciiTheme="minorHAnsi" w:hAnsiTheme="minorHAnsi"/>
          <w:b/>
          <w:bCs/>
          <w:i/>
          <w:iCs/>
          <w:sz w:val="22"/>
          <w:szCs w:val="22"/>
        </w:rPr>
      </w:pPr>
    </w:p>
    <w:p w:rsidR="00B84FE4" w:rsidRPr="004910D3" w:rsidRDefault="00B84FE4" w:rsidP="00B84FE4">
      <w:pPr>
        <w:pStyle w:val="Default"/>
        <w:jc w:val="both"/>
        <w:rPr>
          <w:rFonts w:asciiTheme="minorHAnsi" w:hAnsiTheme="minorHAnsi"/>
          <w:sz w:val="22"/>
          <w:szCs w:val="22"/>
        </w:rPr>
      </w:pPr>
      <w:r w:rsidRPr="004910D3">
        <w:rPr>
          <w:rFonts w:asciiTheme="minorHAnsi" w:hAnsiTheme="minorHAnsi"/>
          <w:b/>
          <w:bCs/>
          <w:i/>
          <w:iCs/>
          <w:sz w:val="22"/>
          <w:szCs w:val="22"/>
        </w:rPr>
        <w:t xml:space="preserve">* με έντονα γράμματα είναι η επίσημη ενδεικτική απάντηση της επιτροπής εξετάσεων </w:t>
      </w:r>
    </w:p>
    <w:p w:rsidR="00B84FE4" w:rsidRDefault="00B84FE4" w:rsidP="00B84FE4">
      <w:pPr>
        <w:spacing w:after="0" w:line="240" w:lineRule="auto"/>
        <w:jc w:val="both"/>
        <w:rPr>
          <w:b/>
          <w:bCs/>
        </w:rPr>
      </w:pPr>
    </w:p>
    <w:p w:rsidR="00B84FE4" w:rsidRPr="004910D3" w:rsidRDefault="00B84FE4" w:rsidP="00B84FE4">
      <w:pPr>
        <w:spacing w:after="0" w:line="240" w:lineRule="auto"/>
        <w:jc w:val="both"/>
      </w:pPr>
      <w:r w:rsidRPr="004910D3">
        <w:rPr>
          <w:b/>
          <w:bCs/>
        </w:rPr>
        <w:t xml:space="preserve">Δ.3 </w:t>
      </w:r>
      <w:r w:rsidRPr="004910D3">
        <w:t>Σκοπός της επιχείρησης είναι να βρει την παραγόμενη ποσότητα για την οποία μεγιστοποιείται το κέρδος της. Αυτό συμβαίνει, όταν το οριακό κόστος είναι ίσο με την τιμή. Αν η τιμή του προϊόντος μεταβληθεί, η επιχείρηση μεταβάλλει την παραγόμενη και, συνεπώς, την προσφερόμενη ποσότητα</w:t>
      </w:r>
      <w:r>
        <w:t xml:space="preserve"> </w:t>
      </w:r>
      <w:r w:rsidRPr="004910D3">
        <w:t xml:space="preserve">ακολουθώντας την καμπύλη του οριακού κόστους. </w:t>
      </w:r>
      <w:r w:rsidRPr="004910D3">
        <w:rPr>
          <w:b/>
          <w:bCs/>
        </w:rPr>
        <w:t xml:space="preserve">Το ανερχόμενο τμήμα της καμπύλης του οριακού κόστους, που βρίσκεται πάνω από την καμπύλη του μέσου μεταβλητού κόστους, αποτελεί τη βραχυχρόνια καμπύλη προσφοράς της επιχείρησης.* </w:t>
      </w:r>
      <w:r w:rsidRPr="004910D3">
        <w:t xml:space="preserve">Επομένως, η επιχείρηση δεν προσφέρει για τιμές που είναι μικρότερες από το μέσο μεταβλητό κόστος. </w:t>
      </w:r>
    </w:p>
    <w:p w:rsidR="00B84FE4" w:rsidRDefault="00B84FE4" w:rsidP="00B84FE4">
      <w:pPr>
        <w:spacing w:after="0" w:line="240" w:lineRule="auto"/>
        <w:jc w:val="both"/>
        <w:rPr>
          <w:b/>
          <w:bCs/>
          <w:i/>
          <w:iCs/>
        </w:rPr>
      </w:pPr>
    </w:p>
    <w:p w:rsidR="00B84FE4" w:rsidRDefault="00B84FE4" w:rsidP="00B84FE4">
      <w:pPr>
        <w:spacing w:after="0" w:line="240" w:lineRule="auto"/>
        <w:jc w:val="both"/>
        <w:rPr>
          <w:i/>
          <w:iCs/>
        </w:rPr>
      </w:pPr>
      <w:r w:rsidRPr="004910D3">
        <w:rPr>
          <w:b/>
          <w:bCs/>
          <w:i/>
          <w:iCs/>
        </w:rPr>
        <w:lastRenderedPageBreak/>
        <w:t xml:space="preserve">* </w:t>
      </w:r>
      <w:r w:rsidRPr="004910D3">
        <w:rPr>
          <w:i/>
          <w:iCs/>
        </w:rPr>
        <w:t>με έντονα γράμματα είναι η επίσημη ενδεικτική απάντηση της επιτροπής εξετάσεων</w:t>
      </w:r>
    </w:p>
    <w:p w:rsidR="00B84FE4" w:rsidRDefault="00B84FE4" w:rsidP="00B84FE4">
      <w:pPr>
        <w:spacing w:after="0" w:line="240" w:lineRule="auto"/>
        <w:jc w:val="both"/>
        <w:rPr>
          <w:iCs/>
        </w:rPr>
      </w:pPr>
    </w:p>
    <w:p w:rsidR="00B84FE4" w:rsidRDefault="00B84FE4" w:rsidP="00B84FE4">
      <w:pPr>
        <w:spacing w:after="0" w:line="240" w:lineRule="auto"/>
        <w:jc w:val="both"/>
        <w:rPr>
          <w:b/>
          <w:bCs/>
        </w:rPr>
      </w:pPr>
      <w:r w:rsidRPr="004910D3">
        <w:t xml:space="preserve">Για να κατασκευάσουμε, λοιπόν, τον πίνακα προσφοράς πρέπει να ισχύει </w:t>
      </w:r>
      <w:proofErr w:type="spellStart"/>
      <w:r w:rsidRPr="004910D3">
        <w:rPr>
          <w:b/>
          <w:bCs/>
        </w:rPr>
        <w:t>MC</w:t>
      </w:r>
      <w:r w:rsidRPr="004910D3">
        <w:rPr>
          <w:b/>
          <w:bCs/>
          <w:vertAlign w:val="subscript"/>
        </w:rPr>
        <w:t>ανερχόμενο</w:t>
      </w:r>
      <w:proofErr w:type="spellEnd"/>
      <w:r w:rsidRPr="004910D3">
        <w:rPr>
          <w:b/>
          <w:bCs/>
        </w:rPr>
        <w:t xml:space="preserve"> ≥ AVC.</w:t>
      </w:r>
    </w:p>
    <w:tbl>
      <w:tblPr>
        <w:tblStyle w:val="a3"/>
        <w:tblW w:w="0" w:type="auto"/>
        <w:jc w:val="center"/>
        <w:tblLook w:val="04A0"/>
      </w:tblPr>
      <w:tblGrid>
        <w:gridCol w:w="959"/>
        <w:gridCol w:w="1134"/>
      </w:tblGrid>
      <w:tr w:rsidR="00B84FE4" w:rsidTr="008727AC">
        <w:trPr>
          <w:jc w:val="center"/>
        </w:trPr>
        <w:tc>
          <w:tcPr>
            <w:tcW w:w="959" w:type="dxa"/>
          </w:tcPr>
          <w:p w:rsidR="00B84FE4" w:rsidRPr="009D7FD9" w:rsidRDefault="00B84FE4" w:rsidP="008727AC">
            <w:pPr>
              <w:jc w:val="center"/>
              <w:rPr>
                <w:b/>
              </w:rPr>
            </w:pPr>
            <w:r w:rsidRPr="009D7FD9">
              <w:rPr>
                <w:b/>
                <w:lang w:val="en-US"/>
              </w:rPr>
              <w:t>P=MC</w:t>
            </w:r>
          </w:p>
        </w:tc>
        <w:tc>
          <w:tcPr>
            <w:tcW w:w="1134" w:type="dxa"/>
          </w:tcPr>
          <w:p w:rsidR="00B84FE4" w:rsidRPr="009D7FD9" w:rsidRDefault="00B84FE4" w:rsidP="008727AC">
            <w:pPr>
              <w:jc w:val="center"/>
              <w:rPr>
                <w:b/>
                <w:vertAlign w:val="subscript"/>
                <w:lang w:val="en-US"/>
              </w:rPr>
            </w:pPr>
            <w:r w:rsidRPr="009D7FD9">
              <w:rPr>
                <w:b/>
                <w:lang w:val="en-US"/>
              </w:rPr>
              <w:t>Q</w:t>
            </w:r>
            <w:r w:rsidRPr="009D7FD9">
              <w:rPr>
                <w:b/>
                <w:vertAlign w:val="subscript"/>
                <w:lang w:val="en-US"/>
              </w:rPr>
              <w:t>S</w:t>
            </w:r>
          </w:p>
        </w:tc>
      </w:tr>
      <w:tr w:rsidR="00B84FE4" w:rsidTr="008727AC">
        <w:trPr>
          <w:jc w:val="center"/>
        </w:trPr>
        <w:tc>
          <w:tcPr>
            <w:tcW w:w="959" w:type="dxa"/>
          </w:tcPr>
          <w:p w:rsidR="00B84FE4" w:rsidRDefault="00B84FE4" w:rsidP="008727AC">
            <w:pPr>
              <w:jc w:val="center"/>
            </w:pPr>
            <w:r>
              <w:t>3</w:t>
            </w:r>
          </w:p>
        </w:tc>
        <w:tc>
          <w:tcPr>
            <w:tcW w:w="1134" w:type="dxa"/>
          </w:tcPr>
          <w:p w:rsidR="00B84FE4" w:rsidRDefault="00B84FE4" w:rsidP="008727AC">
            <w:pPr>
              <w:jc w:val="center"/>
            </w:pPr>
            <w:r>
              <w:t>3</w:t>
            </w:r>
          </w:p>
        </w:tc>
      </w:tr>
      <w:tr w:rsidR="00B84FE4" w:rsidTr="008727AC">
        <w:trPr>
          <w:jc w:val="center"/>
        </w:trPr>
        <w:tc>
          <w:tcPr>
            <w:tcW w:w="959" w:type="dxa"/>
          </w:tcPr>
          <w:p w:rsidR="00B84FE4" w:rsidRDefault="00B84FE4" w:rsidP="008727AC">
            <w:pPr>
              <w:jc w:val="center"/>
            </w:pPr>
            <w:r>
              <w:t>5</w:t>
            </w:r>
          </w:p>
        </w:tc>
        <w:tc>
          <w:tcPr>
            <w:tcW w:w="1134" w:type="dxa"/>
          </w:tcPr>
          <w:p w:rsidR="00B84FE4" w:rsidRDefault="00B84FE4" w:rsidP="008727AC">
            <w:pPr>
              <w:jc w:val="center"/>
            </w:pPr>
            <w:r>
              <w:t>4</w:t>
            </w:r>
          </w:p>
        </w:tc>
      </w:tr>
      <w:tr w:rsidR="00B84FE4" w:rsidTr="008727AC">
        <w:trPr>
          <w:jc w:val="center"/>
        </w:trPr>
        <w:tc>
          <w:tcPr>
            <w:tcW w:w="959" w:type="dxa"/>
          </w:tcPr>
          <w:p w:rsidR="00B84FE4" w:rsidRDefault="00B84FE4" w:rsidP="008727AC">
            <w:pPr>
              <w:jc w:val="center"/>
            </w:pPr>
            <w:r>
              <w:t>10</w:t>
            </w:r>
          </w:p>
        </w:tc>
        <w:tc>
          <w:tcPr>
            <w:tcW w:w="1134" w:type="dxa"/>
          </w:tcPr>
          <w:p w:rsidR="00B84FE4" w:rsidRDefault="00B84FE4" w:rsidP="008727AC">
            <w:pPr>
              <w:jc w:val="center"/>
            </w:pPr>
            <w:r>
              <w:t>5</w:t>
            </w:r>
          </w:p>
        </w:tc>
      </w:tr>
      <w:tr w:rsidR="00B84FE4" w:rsidTr="008727AC">
        <w:trPr>
          <w:jc w:val="center"/>
        </w:trPr>
        <w:tc>
          <w:tcPr>
            <w:tcW w:w="959" w:type="dxa"/>
          </w:tcPr>
          <w:p w:rsidR="00B84FE4" w:rsidRDefault="00B84FE4" w:rsidP="008727AC">
            <w:pPr>
              <w:jc w:val="center"/>
            </w:pPr>
            <w:r>
              <w:t>18</w:t>
            </w:r>
          </w:p>
        </w:tc>
        <w:tc>
          <w:tcPr>
            <w:tcW w:w="1134" w:type="dxa"/>
          </w:tcPr>
          <w:p w:rsidR="00B84FE4" w:rsidRDefault="00B84FE4" w:rsidP="008727AC">
            <w:pPr>
              <w:jc w:val="center"/>
            </w:pPr>
            <w:r>
              <w:t>6</w:t>
            </w:r>
          </w:p>
        </w:tc>
      </w:tr>
    </w:tbl>
    <w:p w:rsidR="00B84FE4" w:rsidRDefault="00B84FE4" w:rsidP="00B84FE4">
      <w:pPr>
        <w:spacing w:after="0" w:line="240" w:lineRule="auto"/>
        <w:jc w:val="both"/>
      </w:pPr>
    </w:p>
    <w:p w:rsidR="00B84FE4" w:rsidRPr="009D7FD9" w:rsidRDefault="00B84FE4" w:rsidP="00B84FE4">
      <w:pPr>
        <w:pStyle w:val="Default"/>
        <w:jc w:val="both"/>
        <w:rPr>
          <w:rFonts w:asciiTheme="minorHAnsi" w:hAnsiTheme="minorHAnsi"/>
          <w:sz w:val="22"/>
          <w:szCs w:val="22"/>
        </w:rPr>
      </w:pPr>
      <w:r w:rsidRPr="009D7FD9">
        <w:rPr>
          <w:rFonts w:asciiTheme="minorHAnsi" w:hAnsiTheme="minorHAnsi"/>
          <w:b/>
          <w:sz w:val="22"/>
          <w:szCs w:val="22"/>
        </w:rPr>
        <w:t>Δ.4</w:t>
      </w:r>
      <w:r w:rsidRPr="009D7FD9">
        <w:rPr>
          <w:rFonts w:asciiTheme="minorHAnsi" w:hAnsiTheme="minorHAnsi"/>
          <w:sz w:val="22"/>
          <w:szCs w:val="22"/>
        </w:rPr>
        <w:t xml:space="preserve"> </w:t>
      </w:r>
      <w:r w:rsidRPr="009D7FD9">
        <w:rPr>
          <w:rFonts w:asciiTheme="minorHAnsi" w:hAnsiTheme="minorHAnsi"/>
          <w:b/>
          <w:bCs/>
          <w:sz w:val="22"/>
          <w:szCs w:val="22"/>
        </w:rPr>
        <w:t>Αν υπάρξει αύξηση του εργατικού μισθού</w:t>
      </w:r>
      <w:r w:rsidRPr="009D7FD9">
        <w:rPr>
          <w:rFonts w:asciiTheme="minorHAnsi" w:hAnsiTheme="minorHAnsi"/>
          <w:sz w:val="22"/>
          <w:szCs w:val="22"/>
        </w:rPr>
        <w:t xml:space="preserve">, </w:t>
      </w:r>
      <w:r w:rsidRPr="009D7FD9">
        <w:rPr>
          <w:rFonts w:asciiTheme="minorHAnsi" w:hAnsiTheme="minorHAnsi"/>
          <w:b/>
          <w:bCs/>
          <w:sz w:val="22"/>
          <w:szCs w:val="22"/>
        </w:rPr>
        <w:t>αυξάνεται το κόστος του αγαθού για κάθε επίπεδο παραγωγής</w:t>
      </w:r>
      <w:r w:rsidRPr="009D7FD9">
        <w:rPr>
          <w:rFonts w:asciiTheme="minorHAnsi" w:hAnsiTheme="minorHAnsi"/>
          <w:sz w:val="22"/>
          <w:szCs w:val="22"/>
        </w:rPr>
        <w:t xml:space="preserve">. Αυτό σημαίνει μετατόπιση της καμπύλης του οριακού κόστους προς τα πάνω και αριστερά. Το ανερχόμενο τμήμα της καμπύλης του οριακού κόστους, από το σημείο που τέμνει το μέσο μεταβλητό κόστος και μετά, είναι </w:t>
      </w:r>
      <w:r w:rsidRPr="009D7FD9">
        <w:rPr>
          <w:rFonts w:asciiTheme="minorHAnsi" w:hAnsiTheme="minorHAnsi"/>
          <w:b/>
          <w:bCs/>
          <w:sz w:val="22"/>
          <w:szCs w:val="22"/>
        </w:rPr>
        <w:t xml:space="preserve">η καμπύλη προσφοράς της επιχείρησης </w:t>
      </w:r>
      <w:r w:rsidRPr="009D7FD9">
        <w:rPr>
          <w:rFonts w:asciiTheme="minorHAnsi" w:hAnsiTheme="minorHAnsi"/>
          <w:sz w:val="22"/>
          <w:szCs w:val="22"/>
        </w:rPr>
        <w:t xml:space="preserve">και </w:t>
      </w:r>
      <w:r w:rsidRPr="009D7FD9">
        <w:rPr>
          <w:rFonts w:asciiTheme="minorHAnsi" w:hAnsiTheme="minorHAnsi"/>
          <w:b/>
          <w:bCs/>
          <w:sz w:val="22"/>
          <w:szCs w:val="22"/>
        </w:rPr>
        <w:t xml:space="preserve">μετατοπίζεται αριστερά, (μείωση της προσφοράς). </w:t>
      </w:r>
    </w:p>
    <w:p w:rsidR="00B84FE4" w:rsidRPr="009D7FD9" w:rsidRDefault="00B84FE4" w:rsidP="00B84FE4">
      <w:pPr>
        <w:pStyle w:val="Default"/>
        <w:jc w:val="both"/>
        <w:rPr>
          <w:rFonts w:asciiTheme="minorHAnsi" w:hAnsiTheme="minorHAnsi"/>
          <w:sz w:val="22"/>
          <w:szCs w:val="22"/>
        </w:rPr>
      </w:pPr>
      <w:r w:rsidRPr="009D7FD9">
        <w:rPr>
          <w:rFonts w:asciiTheme="minorHAnsi" w:hAnsiTheme="minorHAnsi"/>
          <w:b/>
          <w:bCs/>
          <w:sz w:val="22"/>
          <w:szCs w:val="22"/>
        </w:rPr>
        <w:t>Αν βελτιωθεί η τεχνολογία</w:t>
      </w:r>
      <w:r w:rsidRPr="009D7FD9">
        <w:rPr>
          <w:rFonts w:asciiTheme="minorHAnsi" w:hAnsiTheme="minorHAnsi"/>
          <w:sz w:val="22"/>
          <w:szCs w:val="22"/>
        </w:rPr>
        <w:t xml:space="preserve">, άμεση συνέπεια της αύξησης της παραγωγής είναι η μείωση του μέσου και οριακού κόστους παραγωγής, αφού </w:t>
      </w:r>
      <w:r w:rsidRPr="009D7FD9">
        <w:rPr>
          <w:rFonts w:asciiTheme="minorHAnsi" w:hAnsiTheme="minorHAnsi"/>
          <w:b/>
          <w:bCs/>
          <w:sz w:val="22"/>
          <w:szCs w:val="22"/>
        </w:rPr>
        <w:t xml:space="preserve">με την ίδια ποσότητα παραγωγικών συντελεστών, και εφόσον οι τιμές τους παραμένουν σταθερές, παράγουμε περισσότερο προϊόν. Αποτέλεσμα είναι να έχουμε μετατόπιση της καμπύλης προσφοράς προς τα δεξιά (αύξηση της προσφοράς).* </w:t>
      </w:r>
    </w:p>
    <w:p w:rsidR="00B84FE4" w:rsidRDefault="00B84FE4" w:rsidP="00B84FE4">
      <w:pPr>
        <w:spacing w:after="0" w:line="240" w:lineRule="auto"/>
        <w:jc w:val="both"/>
        <w:rPr>
          <w:b/>
          <w:bCs/>
          <w:i/>
          <w:iCs/>
        </w:rPr>
      </w:pPr>
    </w:p>
    <w:p w:rsidR="00B84FE4" w:rsidRPr="009D7FD9" w:rsidRDefault="00B84FE4" w:rsidP="00B84FE4">
      <w:pPr>
        <w:spacing w:after="0" w:line="240" w:lineRule="auto"/>
        <w:jc w:val="both"/>
      </w:pPr>
      <w:r w:rsidRPr="009D7FD9">
        <w:rPr>
          <w:b/>
          <w:bCs/>
          <w:i/>
          <w:iCs/>
        </w:rPr>
        <w:t xml:space="preserve">* </w:t>
      </w:r>
      <w:r w:rsidRPr="009D7FD9">
        <w:rPr>
          <w:i/>
          <w:iCs/>
        </w:rPr>
        <w:t>με έντονα γράμματα είναι η επίσημη ενδεικτική απάντηση της επιτροπής εξετάσεων</w:t>
      </w:r>
    </w:p>
    <w:p w:rsidR="00B84FE4" w:rsidRPr="006602CC" w:rsidRDefault="00B84FE4" w:rsidP="006602CC">
      <w:pPr>
        <w:spacing w:after="0" w:line="240" w:lineRule="auto"/>
        <w:rPr>
          <w:b/>
        </w:rPr>
      </w:pPr>
    </w:p>
    <w:sectPr w:rsidR="00B84FE4" w:rsidRPr="006602CC" w:rsidSect="006602CC">
      <w:headerReference w:type="default" r:id="rId4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DB9" w:rsidRDefault="00ED2DB9" w:rsidP="00DE2714">
      <w:pPr>
        <w:spacing w:after="0" w:line="240" w:lineRule="auto"/>
      </w:pPr>
      <w:r>
        <w:separator/>
      </w:r>
    </w:p>
  </w:endnote>
  <w:endnote w:type="continuationSeparator" w:id="0">
    <w:p w:rsidR="00ED2DB9" w:rsidRDefault="00ED2DB9" w:rsidP="00DE2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DB9" w:rsidRDefault="00ED2DB9" w:rsidP="00DE2714">
      <w:pPr>
        <w:spacing w:after="0" w:line="240" w:lineRule="auto"/>
      </w:pPr>
      <w:r>
        <w:separator/>
      </w:r>
    </w:p>
  </w:footnote>
  <w:footnote w:type="continuationSeparator" w:id="0">
    <w:p w:rsidR="00ED2DB9" w:rsidRDefault="00ED2DB9" w:rsidP="00DE27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714" w:rsidRDefault="00DE2714" w:rsidP="00DE2714">
    <w:pPr>
      <w:pStyle w:val="a5"/>
    </w:pPr>
    <w:r>
      <w:t>ΦΡΟΝΤΙΣΤΗΡΙΟ ΠΡΟΠΥΛΑΙΑ-ΡΕΘΥΜΝΟ</w:t>
    </w:r>
  </w:p>
  <w:p w:rsidR="00DE2714" w:rsidRDefault="00DE2714" w:rsidP="00DE2714">
    <w:pPr>
      <w:pStyle w:val="a5"/>
    </w:pPr>
    <w: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602CC"/>
    <w:rsid w:val="00000031"/>
    <w:rsid w:val="000152FA"/>
    <w:rsid w:val="0002612D"/>
    <w:rsid w:val="0003692B"/>
    <w:rsid w:val="00073C5F"/>
    <w:rsid w:val="00075A45"/>
    <w:rsid w:val="0007683E"/>
    <w:rsid w:val="00080701"/>
    <w:rsid w:val="00081089"/>
    <w:rsid w:val="000861EB"/>
    <w:rsid w:val="00097DFD"/>
    <w:rsid w:val="000A052A"/>
    <w:rsid w:val="000C0F10"/>
    <w:rsid w:val="000C4A83"/>
    <w:rsid w:val="000C5C44"/>
    <w:rsid w:val="000E6883"/>
    <w:rsid w:val="000F4C84"/>
    <w:rsid w:val="00113FF7"/>
    <w:rsid w:val="001265F8"/>
    <w:rsid w:val="00140549"/>
    <w:rsid w:val="00155BF4"/>
    <w:rsid w:val="00166D3D"/>
    <w:rsid w:val="00174E42"/>
    <w:rsid w:val="00175C60"/>
    <w:rsid w:val="00186D1F"/>
    <w:rsid w:val="00191477"/>
    <w:rsid w:val="001959E0"/>
    <w:rsid w:val="001A3172"/>
    <w:rsid w:val="001A5296"/>
    <w:rsid w:val="001C07F3"/>
    <w:rsid w:val="00201140"/>
    <w:rsid w:val="002074BE"/>
    <w:rsid w:val="00210066"/>
    <w:rsid w:val="00216E5C"/>
    <w:rsid w:val="0023482B"/>
    <w:rsid w:val="00241CB9"/>
    <w:rsid w:val="0027542B"/>
    <w:rsid w:val="002758BD"/>
    <w:rsid w:val="00277900"/>
    <w:rsid w:val="002821CF"/>
    <w:rsid w:val="00290431"/>
    <w:rsid w:val="00293C08"/>
    <w:rsid w:val="00294B4E"/>
    <w:rsid w:val="00295486"/>
    <w:rsid w:val="002B5A02"/>
    <w:rsid w:val="002D38B5"/>
    <w:rsid w:val="002E0BC5"/>
    <w:rsid w:val="002F3912"/>
    <w:rsid w:val="002F406F"/>
    <w:rsid w:val="00306CF2"/>
    <w:rsid w:val="00307630"/>
    <w:rsid w:val="00332750"/>
    <w:rsid w:val="00333A11"/>
    <w:rsid w:val="003347B2"/>
    <w:rsid w:val="00347405"/>
    <w:rsid w:val="00351082"/>
    <w:rsid w:val="003654FA"/>
    <w:rsid w:val="00366593"/>
    <w:rsid w:val="00371595"/>
    <w:rsid w:val="0038408E"/>
    <w:rsid w:val="003843F3"/>
    <w:rsid w:val="00390DCE"/>
    <w:rsid w:val="0039697E"/>
    <w:rsid w:val="00397FD0"/>
    <w:rsid w:val="003A5BE7"/>
    <w:rsid w:val="003D5896"/>
    <w:rsid w:val="004039B7"/>
    <w:rsid w:val="004072E8"/>
    <w:rsid w:val="00407860"/>
    <w:rsid w:val="00411147"/>
    <w:rsid w:val="00416144"/>
    <w:rsid w:val="00416EE8"/>
    <w:rsid w:val="004177AA"/>
    <w:rsid w:val="0042087F"/>
    <w:rsid w:val="00437B43"/>
    <w:rsid w:val="0047287A"/>
    <w:rsid w:val="00474603"/>
    <w:rsid w:val="00476615"/>
    <w:rsid w:val="00480891"/>
    <w:rsid w:val="00481362"/>
    <w:rsid w:val="00486F9F"/>
    <w:rsid w:val="004B001E"/>
    <w:rsid w:val="004B36B1"/>
    <w:rsid w:val="004C4197"/>
    <w:rsid w:val="004D1510"/>
    <w:rsid w:val="004E642C"/>
    <w:rsid w:val="004F63BB"/>
    <w:rsid w:val="00505C27"/>
    <w:rsid w:val="0052375C"/>
    <w:rsid w:val="005350F1"/>
    <w:rsid w:val="00541F3E"/>
    <w:rsid w:val="00544889"/>
    <w:rsid w:val="0056486D"/>
    <w:rsid w:val="00565284"/>
    <w:rsid w:val="00565BC0"/>
    <w:rsid w:val="00582BF3"/>
    <w:rsid w:val="00584637"/>
    <w:rsid w:val="00595A5C"/>
    <w:rsid w:val="005B7B31"/>
    <w:rsid w:val="005C743B"/>
    <w:rsid w:val="005D0CB9"/>
    <w:rsid w:val="005D7A48"/>
    <w:rsid w:val="005E72BD"/>
    <w:rsid w:val="005F1BA2"/>
    <w:rsid w:val="00601DA3"/>
    <w:rsid w:val="00620708"/>
    <w:rsid w:val="00630F30"/>
    <w:rsid w:val="00646FEC"/>
    <w:rsid w:val="0065389F"/>
    <w:rsid w:val="006602CC"/>
    <w:rsid w:val="006608AB"/>
    <w:rsid w:val="00675847"/>
    <w:rsid w:val="006A3797"/>
    <w:rsid w:val="006A5BD6"/>
    <w:rsid w:val="006B113E"/>
    <w:rsid w:val="006B5426"/>
    <w:rsid w:val="006D5D9F"/>
    <w:rsid w:val="006F4D74"/>
    <w:rsid w:val="007063CF"/>
    <w:rsid w:val="007100C6"/>
    <w:rsid w:val="00714EE2"/>
    <w:rsid w:val="0073053A"/>
    <w:rsid w:val="00757581"/>
    <w:rsid w:val="0077027F"/>
    <w:rsid w:val="0077417F"/>
    <w:rsid w:val="007755BD"/>
    <w:rsid w:val="00783994"/>
    <w:rsid w:val="00786835"/>
    <w:rsid w:val="007945DC"/>
    <w:rsid w:val="007A7E4D"/>
    <w:rsid w:val="007D14EE"/>
    <w:rsid w:val="00800ED6"/>
    <w:rsid w:val="008043FC"/>
    <w:rsid w:val="00806885"/>
    <w:rsid w:val="008309F6"/>
    <w:rsid w:val="0083798B"/>
    <w:rsid w:val="00843F6A"/>
    <w:rsid w:val="0085567F"/>
    <w:rsid w:val="008619DB"/>
    <w:rsid w:val="008630C3"/>
    <w:rsid w:val="0088617F"/>
    <w:rsid w:val="00892447"/>
    <w:rsid w:val="008962D5"/>
    <w:rsid w:val="008C2099"/>
    <w:rsid w:val="008F0115"/>
    <w:rsid w:val="00923F70"/>
    <w:rsid w:val="00925F56"/>
    <w:rsid w:val="009368ED"/>
    <w:rsid w:val="00941B85"/>
    <w:rsid w:val="009466CF"/>
    <w:rsid w:val="00963247"/>
    <w:rsid w:val="00995A9E"/>
    <w:rsid w:val="009A221F"/>
    <w:rsid w:val="009B75E6"/>
    <w:rsid w:val="009C09CC"/>
    <w:rsid w:val="009D031C"/>
    <w:rsid w:val="009D26E5"/>
    <w:rsid w:val="009D602F"/>
    <w:rsid w:val="009F2F09"/>
    <w:rsid w:val="00A117D6"/>
    <w:rsid w:val="00A171B6"/>
    <w:rsid w:val="00A21996"/>
    <w:rsid w:val="00A43E38"/>
    <w:rsid w:val="00A565F2"/>
    <w:rsid w:val="00A75275"/>
    <w:rsid w:val="00A77D53"/>
    <w:rsid w:val="00A809DD"/>
    <w:rsid w:val="00A87541"/>
    <w:rsid w:val="00A93648"/>
    <w:rsid w:val="00AA1A6B"/>
    <w:rsid w:val="00AA6470"/>
    <w:rsid w:val="00AB635E"/>
    <w:rsid w:val="00AF2203"/>
    <w:rsid w:val="00AF2D05"/>
    <w:rsid w:val="00AF6CCF"/>
    <w:rsid w:val="00B04E14"/>
    <w:rsid w:val="00B1012F"/>
    <w:rsid w:val="00B1028A"/>
    <w:rsid w:val="00B21F2C"/>
    <w:rsid w:val="00B43994"/>
    <w:rsid w:val="00B44648"/>
    <w:rsid w:val="00B50EA9"/>
    <w:rsid w:val="00B54D6E"/>
    <w:rsid w:val="00B56345"/>
    <w:rsid w:val="00B71E6A"/>
    <w:rsid w:val="00B74C22"/>
    <w:rsid w:val="00B76BE1"/>
    <w:rsid w:val="00B8458E"/>
    <w:rsid w:val="00B84FE4"/>
    <w:rsid w:val="00B9562C"/>
    <w:rsid w:val="00BA39D7"/>
    <w:rsid w:val="00BB1952"/>
    <w:rsid w:val="00BB2021"/>
    <w:rsid w:val="00BD052D"/>
    <w:rsid w:val="00BD753D"/>
    <w:rsid w:val="00BE5D78"/>
    <w:rsid w:val="00C07F7A"/>
    <w:rsid w:val="00C229E0"/>
    <w:rsid w:val="00C71C2E"/>
    <w:rsid w:val="00C87AF4"/>
    <w:rsid w:val="00CA55F8"/>
    <w:rsid w:val="00CB3181"/>
    <w:rsid w:val="00CD0A81"/>
    <w:rsid w:val="00D24CD9"/>
    <w:rsid w:val="00D308A7"/>
    <w:rsid w:val="00D375DE"/>
    <w:rsid w:val="00D404AC"/>
    <w:rsid w:val="00D43EA4"/>
    <w:rsid w:val="00D50C28"/>
    <w:rsid w:val="00D619A4"/>
    <w:rsid w:val="00D754EB"/>
    <w:rsid w:val="00DA5D2D"/>
    <w:rsid w:val="00DA662C"/>
    <w:rsid w:val="00DB39FE"/>
    <w:rsid w:val="00DB41BF"/>
    <w:rsid w:val="00DC316B"/>
    <w:rsid w:val="00DE2714"/>
    <w:rsid w:val="00DF04B4"/>
    <w:rsid w:val="00DF5707"/>
    <w:rsid w:val="00DF685C"/>
    <w:rsid w:val="00E017D1"/>
    <w:rsid w:val="00E02534"/>
    <w:rsid w:val="00E167E9"/>
    <w:rsid w:val="00E30640"/>
    <w:rsid w:val="00E50F54"/>
    <w:rsid w:val="00E66CA8"/>
    <w:rsid w:val="00E84971"/>
    <w:rsid w:val="00E92DB6"/>
    <w:rsid w:val="00EA4179"/>
    <w:rsid w:val="00EC4768"/>
    <w:rsid w:val="00ED2352"/>
    <w:rsid w:val="00ED2DB9"/>
    <w:rsid w:val="00ED35DA"/>
    <w:rsid w:val="00EE6C9C"/>
    <w:rsid w:val="00F076B4"/>
    <w:rsid w:val="00F11571"/>
    <w:rsid w:val="00F143EE"/>
    <w:rsid w:val="00F25526"/>
    <w:rsid w:val="00F26433"/>
    <w:rsid w:val="00F455B6"/>
    <w:rsid w:val="00F5407C"/>
    <w:rsid w:val="00F55F49"/>
    <w:rsid w:val="00F60B05"/>
    <w:rsid w:val="00F72FF5"/>
    <w:rsid w:val="00F94514"/>
    <w:rsid w:val="00FB370E"/>
    <w:rsid w:val="00FB4010"/>
    <w:rsid w:val="00FB43B5"/>
    <w:rsid w:val="00FC5CA2"/>
    <w:rsid w:val="00FD189F"/>
    <w:rsid w:val="00FE65C9"/>
    <w:rsid w:val="00FF09A1"/>
    <w:rsid w:val="00FF259C"/>
    <w:rsid w:val="00FF5E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6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1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7D14E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D14EE"/>
    <w:rPr>
      <w:rFonts w:ascii="Tahoma" w:hAnsi="Tahoma" w:cs="Tahoma"/>
      <w:sz w:val="16"/>
      <w:szCs w:val="16"/>
    </w:rPr>
  </w:style>
  <w:style w:type="paragraph" w:customStyle="1" w:styleId="Default">
    <w:name w:val="Default"/>
    <w:rsid w:val="00B84FE4"/>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Char0"/>
    <w:uiPriority w:val="99"/>
    <w:unhideWhenUsed/>
    <w:rsid w:val="00DE2714"/>
    <w:pPr>
      <w:tabs>
        <w:tab w:val="center" w:pos="4153"/>
        <w:tab w:val="right" w:pos="8306"/>
      </w:tabs>
      <w:spacing w:after="0" w:line="240" w:lineRule="auto"/>
    </w:pPr>
  </w:style>
  <w:style w:type="character" w:customStyle="1" w:styleId="Char0">
    <w:name w:val="Κεφαλίδα Char"/>
    <w:basedOn w:val="a0"/>
    <w:link w:val="a5"/>
    <w:uiPriority w:val="99"/>
    <w:rsid w:val="00DE2714"/>
  </w:style>
  <w:style w:type="paragraph" w:styleId="a6">
    <w:name w:val="footer"/>
    <w:basedOn w:val="a"/>
    <w:link w:val="Char1"/>
    <w:uiPriority w:val="99"/>
    <w:semiHidden/>
    <w:unhideWhenUsed/>
    <w:rsid w:val="00DE2714"/>
    <w:pPr>
      <w:tabs>
        <w:tab w:val="center" w:pos="4153"/>
        <w:tab w:val="right" w:pos="8306"/>
      </w:tabs>
      <w:spacing w:after="0" w:line="240" w:lineRule="auto"/>
    </w:pPr>
  </w:style>
  <w:style w:type="character" w:customStyle="1" w:styleId="Char1">
    <w:name w:val="Υποσέλιδο Char"/>
    <w:basedOn w:val="a0"/>
    <w:link w:val="a6"/>
    <w:uiPriority w:val="99"/>
    <w:semiHidden/>
    <w:rsid w:val="00DE2714"/>
  </w:style>
</w:styles>
</file>

<file path=word/webSettings.xml><?xml version="1.0" encoding="utf-8"?>
<w:webSettings xmlns:r="http://schemas.openxmlformats.org/officeDocument/2006/relationships" xmlns:w="http://schemas.openxmlformats.org/wordprocessingml/2006/main">
  <w:divs>
    <w:div w:id="179629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8.wmf"/><Relationship Id="rId3" Type="http://schemas.openxmlformats.org/officeDocument/2006/relationships/webSettings" Target="webSettings.xml"/><Relationship Id="rId21" Type="http://schemas.openxmlformats.org/officeDocument/2006/relationships/oleObject" Target="embeddings/oleObject8.bin"/><Relationship Id="rId34" Type="http://schemas.openxmlformats.org/officeDocument/2006/relationships/image" Target="media/image15.png"/><Relationship Id="rId42" Type="http://schemas.openxmlformats.org/officeDocument/2006/relationships/oleObject" Target="embeddings/oleObject1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oleObject" Target="embeddings/oleObject16.bin"/><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image" Target="media/image19.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7.wmf"/><Relationship Id="rId40" Type="http://schemas.openxmlformats.org/officeDocument/2006/relationships/oleObject" Target="embeddings/oleObject17.bin"/><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oleObject" Target="embeddings/oleObject15.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image" Target="media/image16.wmf"/><Relationship Id="rId43" Type="http://schemas.openxmlformats.org/officeDocument/2006/relationships/image" Target="media/image20.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669</Words>
  <Characters>3617</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propylaia</dc:creator>
  <cp:lastModifiedBy>propylaia</cp:lastModifiedBy>
  <cp:revision>9</cp:revision>
  <dcterms:created xsi:type="dcterms:W3CDTF">2018-08-21T08:41:00Z</dcterms:created>
  <dcterms:modified xsi:type="dcterms:W3CDTF">2019-01-22T10:37:00Z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