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E9E2" w14:textId="77777777" w:rsidR="00DD3573" w:rsidRPr="00FA2EEA" w:rsidRDefault="00DD3573" w:rsidP="00DD3573">
      <w:pPr>
        <w:spacing w:after="0" w:line="240" w:lineRule="auto"/>
        <w:jc w:val="right"/>
        <w:rPr>
          <w:rFonts w:ascii="Calibri" w:hAnsi="Calibri" w:cs="Calibri"/>
          <w:b/>
          <w:bCs/>
          <w:sz w:val="24"/>
          <w:szCs w:val="24"/>
        </w:rPr>
      </w:pPr>
      <w:r w:rsidRPr="002843C7">
        <w:rPr>
          <w:rFonts w:ascii="Calibri" w:hAnsi="Calibri" w:cs="Calibri"/>
          <w:b/>
          <w:bCs/>
          <w:sz w:val="24"/>
          <w:szCs w:val="24"/>
        </w:rPr>
        <w:t xml:space="preserve">ΠΑΝΕΛΛΑΔΙΚΕΣ ΕΞΕΤΑΣΕΙΣ </w:t>
      </w:r>
    </w:p>
    <w:p w14:paraId="493F75BE" w14:textId="77777777" w:rsidR="00DD3573" w:rsidRPr="002843C7" w:rsidRDefault="00DD3573" w:rsidP="00DD3573">
      <w:pPr>
        <w:spacing w:after="0" w:line="240" w:lineRule="auto"/>
        <w:jc w:val="right"/>
        <w:rPr>
          <w:rFonts w:ascii="Calibri" w:hAnsi="Calibri" w:cs="Calibri"/>
          <w:b/>
          <w:bCs/>
          <w:sz w:val="24"/>
          <w:szCs w:val="24"/>
        </w:rPr>
      </w:pPr>
      <w:r w:rsidRPr="00FA2EEA">
        <w:rPr>
          <w:rFonts w:ascii="Calibri" w:hAnsi="Calibri" w:cs="Calibri"/>
          <w:b/>
          <w:bCs/>
          <w:sz w:val="24"/>
          <w:szCs w:val="24"/>
        </w:rPr>
        <w:t>Η</w:t>
      </w:r>
      <w:r w:rsidRPr="002843C7">
        <w:rPr>
          <w:rFonts w:ascii="Calibri" w:hAnsi="Calibri" w:cs="Calibri"/>
          <w:b/>
          <w:bCs/>
          <w:sz w:val="24"/>
          <w:szCs w:val="24"/>
        </w:rPr>
        <w:t>ΜΕΡΗΣΙΩΝ ΚΑΙ ΕΣΠΕΡΙΝΩΝ ΓΕΝΙΚΩΝ ΛΥΚΕΙΩΝ</w:t>
      </w:r>
    </w:p>
    <w:p w14:paraId="2294D091" w14:textId="77777777" w:rsidR="00DD3573" w:rsidRPr="00FA2EEA" w:rsidRDefault="00DD3573" w:rsidP="00DD3573">
      <w:pPr>
        <w:spacing w:after="0" w:line="240" w:lineRule="auto"/>
        <w:jc w:val="right"/>
        <w:rPr>
          <w:rFonts w:ascii="Calibri" w:hAnsi="Calibri" w:cs="Calibri"/>
          <w:b/>
          <w:bCs/>
          <w:sz w:val="24"/>
          <w:szCs w:val="24"/>
        </w:rPr>
      </w:pPr>
      <w:r>
        <w:rPr>
          <w:rFonts w:ascii="Calibri" w:hAnsi="Calibri" w:cs="Calibri"/>
          <w:b/>
          <w:bCs/>
          <w:sz w:val="24"/>
          <w:szCs w:val="24"/>
        </w:rPr>
        <w:t>ΠΑΡΑΣΚΕΥΗ 6</w:t>
      </w:r>
      <w:r w:rsidRPr="00FA2EEA">
        <w:rPr>
          <w:rFonts w:ascii="Calibri" w:hAnsi="Calibri" w:cs="Calibri"/>
          <w:b/>
          <w:bCs/>
          <w:sz w:val="24"/>
          <w:szCs w:val="24"/>
        </w:rPr>
        <w:t xml:space="preserve"> ΙΟΥΝΙΟΥ 2025 </w:t>
      </w:r>
    </w:p>
    <w:p w14:paraId="42121CA6" w14:textId="77777777" w:rsidR="00DD3573" w:rsidRDefault="00DD3573" w:rsidP="00DD3573">
      <w:pPr>
        <w:spacing w:after="0" w:line="240" w:lineRule="auto"/>
        <w:jc w:val="center"/>
        <w:rPr>
          <w:b/>
          <w:bCs/>
        </w:rPr>
      </w:pPr>
    </w:p>
    <w:p w14:paraId="4BE1DB34" w14:textId="77777777" w:rsidR="00DD3573" w:rsidRDefault="00DD3573" w:rsidP="00DD3573">
      <w:pPr>
        <w:spacing w:after="0" w:line="240" w:lineRule="auto"/>
        <w:jc w:val="center"/>
        <w:rPr>
          <w:b/>
          <w:bCs/>
        </w:rPr>
      </w:pPr>
      <w:r>
        <w:rPr>
          <w:b/>
          <w:bCs/>
        </w:rPr>
        <w:t>ΙΣΤΟΡΙΑ ΠΡΟΣΑΝΑΤΟΛΙΣΜΟΥ</w:t>
      </w:r>
    </w:p>
    <w:p w14:paraId="3723F446" w14:textId="77777777" w:rsidR="00DD3573" w:rsidRDefault="00DD3573" w:rsidP="00166869">
      <w:pPr>
        <w:spacing w:after="0" w:line="240" w:lineRule="auto"/>
        <w:jc w:val="center"/>
        <w:rPr>
          <w:b/>
          <w:bCs/>
        </w:rPr>
      </w:pPr>
    </w:p>
    <w:p w14:paraId="1EB286FF" w14:textId="27565C69" w:rsidR="00166869" w:rsidRPr="00166869" w:rsidRDefault="00166869" w:rsidP="00166869">
      <w:pPr>
        <w:spacing w:after="0" w:line="240" w:lineRule="auto"/>
        <w:jc w:val="center"/>
        <w:rPr>
          <w:b/>
          <w:bCs/>
        </w:rPr>
      </w:pPr>
      <w:r w:rsidRPr="00166869">
        <w:rPr>
          <w:b/>
          <w:bCs/>
        </w:rPr>
        <w:t>ΟΜΑΔΑ ΠΡΩΤΗ</w:t>
      </w:r>
    </w:p>
    <w:p w14:paraId="6E4B2C59" w14:textId="77777777" w:rsidR="00166869" w:rsidRPr="00166869" w:rsidRDefault="00166869" w:rsidP="00166869">
      <w:pPr>
        <w:spacing w:after="0" w:line="240" w:lineRule="auto"/>
        <w:jc w:val="both"/>
        <w:rPr>
          <w:b/>
          <w:bCs/>
        </w:rPr>
      </w:pPr>
      <w:r w:rsidRPr="00166869">
        <w:rPr>
          <w:b/>
          <w:bCs/>
        </w:rPr>
        <w:t xml:space="preserve">ΘΕΜΑ Α1 </w:t>
      </w:r>
    </w:p>
    <w:p w14:paraId="4803CE95" w14:textId="77777777" w:rsidR="00166869" w:rsidRDefault="00166869" w:rsidP="00166869">
      <w:pPr>
        <w:spacing w:after="0" w:line="240" w:lineRule="auto"/>
        <w:jc w:val="both"/>
      </w:pPr>
      <w:r w:rsidRPr="00166869">
        <w:t xml:space="preserve">Να δώσετε το περιεχόμενο των ακόλουθων ιστορικών όρων: </w:t>
      </w:r>
    </w:p>
    <w:p w14:paraId="3E8012D3" w14:textId="77777777" w:rsidR="00166869" w:rsidRDefault="00166869" w:rsidP="00166869">
      <w:pPr>
        <w:spacing w:after="0" w:line="240" w:lineRule="auto"/>
        <w:jc w:val="both"/>
      </w:pPr>
      <w:r w:rsidRPr="00166869">
        <w:rPr>
          <w:b/>
          <w:bCs/>
        </w:rPr>
        <w:t>α.</w:t>
      </w:r>
      <w:r w:rsidRPr="00166869">
        <w:t xml:space="preserve"> «</w:t>
      </w:r>
      <w:proofErr w:type="spellStart"/>
      <w:r w:rsidRPr="00166869">
        <w:t>Πανελλήνιον</w:t>
      </w:r>
      <w:proofErr w:type="spellEnd"/>
      <w:r w:rsidRPr="00166869">
        <w:t xml:space="preserve">» </w:t>
      </w:r>
    </w:p>
    <w:p w14:paraId="1ECD7188" w14:textId="77777777" w:rsidR="00166869" w:rsidRDefault="00166869" w:rsidP="00166869">
      <w:pPr>
        <w:spacing w:after="0" w:line="240" w:lineRule="auto"/>
        <w:jc w:val="both"/>
      </w:pPr>
      <w:r w:rsidRPr="00166869">
        <w:rPr>
          <w:b/>
          <w:bCs/>
        </w:rPr>
        <w:t>β.</w:t>
      </w:r>
      <w:r w:rsidRPr="00166869">
        <w:t xml:space="preserve"> Μικτή Επιτροπή Ανταλλαγής </w:t>
      </w:r>
    </w:p>
    <w:p w14:paraId="0C6ACE33" w14:textId="77777777" w:rsidR="00166869" w:rsidRDefault="00166869" w:rsidP="00166869">
      <w:pPr>
        <w:spacing w:after="0" w:line="240" w:lineRule="auto"/>
        <w:jc w:val="both"/>
      </w:pPr>
      <w:r w:rsidRPr="00166869">
        <w:rPr>
          <w:b/>
          <w:bCs/>
        </w:rPr>
        <w:t>γ.</w:t>
      </w:r>
      <w:r w:rsidRPr="00166869">
        <w:t xml:space="preserve"> ΠΑΟΥΕΡ </w:t>
      </w:r>
    </w:p>
    <w:p w14:paraId="09A94F7E" w14:textId="78F93B74" w:rsidR="00166869" w:rsidRPr="00166869" w:rsidRDefault="00166869" w:rsidP="00166869">
      <w:pPr>
        <w:spacing w:after="0" w:line="240" w:lineRule="auto"/>
        <w:jc w:val="right"/>
        <w:rPr>
          <w:b/>
          <w:bCs/>
        </w:rPr>
      </w:pPr>
      <w:r w:rsidRPr="00166869">
        <w:rPr>
          <w:b/>
          <w:bCs/>
        </w:rPr>
        <w:t xml:space="preserve">Μονάδες 15 </w:t>
      </w:r>
    </w:p>
    <w:p w14:paraId="2D56E0C2" w14:textId="77777777" w:rsidR="00166869" w:rsidRDefault="00166869" w:rsidP="00166869">
      <w:pPr>
        <w:spacing w:after="0" w:line="240" w:lineRule="auto"/>
        <w:jc w:val="both"/>
      </w:pPr>
    </w:p>
    <w:p w14:paraId="1944A62F" w14:textId="77777777" w:rsidR="00166869" w:rsidRDefault="00166869" w:rsidP="00166869">
      <w:pPr>
        <w:spacing w:after="0" w:line="240" w:lineRule="auto"/>
        <w:jc w:val="both"/>
      </w:pPr>
      <w:r w:rsidRPr="00166869">
        <w:rPr>
          <w:b/>
          <w:bCs/>
        </w:rPr>
        <w:t>ΘΕΜΑ Α2</w:t>
      </w:r>
      <w:r w:rsidRPr="00166869">
        <w:t xml:space="preserve"> </w:t>
      </w:r>
    </w:p>
    <w:p w14:paraId="42D8E226" w14:textId="77777777" w:rsidR="00166869" w:rsidRDefault="00166869" w:rsidP="00166869">
      <w:pPr>
        <w:spacing w:after="0" w:line="240" w:lineRule="auto"/>
        <w:jc w:val="both"/>
      </w:pPr>
      <w:r w:rsidRPr="00166869">
        <w:t xml:space="preserve">Να χαρακτηρίσετε τις προτάσεις που ακολουθούν, γράφοντας στο τετράδιό σας το γράμμα που αντιστοιχεί στην κάθε πληροφορία και δίπλα του τη λέξη </w:t>
      </w:r>
      <w:r w:rsidRPr="00166869">
        <w:rPr>
          <w:b/>
          <w:bCs/>
        </w:rPr>
        <w:t>Σωστό</w:t>
      </w:r>
      <w:r w:rsidRPr="00166869">
        <w:t xml:space="preserve">, αν η πληροφορία είναι σωστή, ή τη λέξη </w:t>
      </w:r>
      <w:r w:rsidRPr="00166869">
        <w:rPr>
          <w:b/>
          <w:bCs/>
        </w:rPr>
        <w:t>Λάθος</w:t>
      </w:r>
      <w:r w:rsidRPr="00166869">
        <w:t xml:space="preserve">, αν η πληροφορία είναι λανθασμένη: </w:t>
      </w:r>
    </w:p>
    <w:p w14:paraId="699F0882" w14:textId="77777777" w:rsidR="00166869" w:rsidRDefault="00166869" w:rsidP="00166869">
      <w:pPr>
        <w:spacing w:after="0" w:line="240" w:lineRule="auto"/>
        <w:jc w:val="both"/>
      </w:pPr>
      <w:r w:rsidRPr="00166869">
        <w:t xml:space="preserve">α. Οι Έλληνες της Διασποράς αναδείχθηκαν πρωτεργάτες στους αγώνες για τη δημιουργία μιας αυτόνομης Ποντιακής Δημοκρατίας. </w:t>
      </w:r>
    </w:p>
    <w:p w14:paraId="7F486F5D" w14:textId="77777777" w:rsidR="00166869" w:rsidRDefault="00166869" w:rsidP="00166869">
      <w:pPr>
        <w:spacing w:after="0" w:line="240" w:lineRule="auto"/>
        <w:jc w:val="both"/>
      </w:pPr>
      <w:r w:rsidRPr="00166869">
        <w:t xml:space="preserve">β. Η ελονοσία ήταν αρρώστια που αποτελούσε μάστιγα για την αγροτική Ελλάδα ως τα μέσα του 20ού αιώνα. </w:t>
      </w:r>
    </w:p>
    <w:p w14:paraId="16338D2C" w14:textId="52BB8775" w:rsidR="00166869" w:rsidRDefault="00166869" w:rsidP="00166869">
      <w:pPr>
        <w:spacing w:after="0" w:line="240" w:lineRule="auto"/>
        <w:jc w:val="both"/>
      </w:pPr>
      <w:r w:rsidRPr="00166869">
        <w:t xml:space="preserve">γ. Οι προσπάθειες αποκατάστασης του προσφυγικού στοιχείου κατά τα πρώτα χρόνια της οθωνικής περιόδου δεν προκάλεσαν αντιδράσεις. </w:t>
      </w:r>
    </w:p>
    <w:p w14:paraId="2C818A18" w14:textId="77777777" w:rsidR="00166869" w:rsidRDefault="00166869" w:rsidP="00166869">
      <w:pPr>
        <w:spacing w:after="0" w:line="240" w:lineRule="auto"/>
        <w:jc w:val="both"/>
      </w:pPr>
      <w:r w:rsidRPr="00166869">
        <w:t xml:space="preserve">δ. Μετά το 1833 τέσσερις μεγάλοι ελληνικοί τραπεζικοί και εμπορικοί οίκοι της </w:t>
      </w:r>
      <w:proofErr w:type="spellStart"/>
      <w:r w:rsidRPr="00166869">
        <w:t>Κερασούντας</w:t>
      </w:r>
      <w:proofErr w:type="spellEnd"/>
      <w:r w:rsidRPr="00166869">
        <w:t xml:space="preserve"> έλεγχαν σχεδόν όλη την οικονομία του ανατολικού Πόντου. </w:t>
      </w:r>
    </w:p>
    <w:p w14:paraId="63465CD7" w14:textId="77777777" w:rsidR="00166869" w:rsidRDefault="00166869" w:rsidP="00166869">
      <w:pPr>
        <w:spacing w:after="0" w:line="240" w:lineRule="auto"/>
      </w:pPr>
      <w:r w:rsidRPr="00166869">
        <w:t xml:space="preserve">ε. Ο Στρατιωτικός Σύνδεσμος δεν εγκαθίδρυσε δικτατορία, αλλά προώθησε τα αιτήματά του μέσω της Βουλής. </w:t>
      </w:r>
    </w:p>
    <w:p w14:paraId="66B11C65" w14:textId="339B2E27" w:rsidR="00166869" w:rsidRPr="00166869" w:rsidRDefault="00166869" w:rsidP="00166869">
      <w:pPr>
        <w:spacing w:after="0" w:line="240" w:lineRule="auto"/>
        <w:jc w:val="right"/>
        <w:rPr>
          <w:b/>
          <w:bCs/>
        </w:rPr>
      </w:pPr>
      <w:r w:rsidRPr="00166869">
        <w:rPr>
          <w:b/>
          <w:bCs/>
        </w:rPr>
        <w:t xml:space="preserve">Μονάδες 10 </w:t>
      </w:r>
    </w:p>
    <w:p w14:paraId="564AAC59" w14:textId="77777777" w:rsidR="00166869" w:rsidRDefault="00166869" w:rsidP="00166869">
      <w:pPr>
        <w:spacing w:after="0" w:line="240" w:lineRule="auto"/>
        <w:jc w:val="both"/>
      </w:pPr>
    </w:p>
    <w:p w14:paraId="37680EBC" w14:textId="2E0A256E" w:rsidR="00166869" w:rsidRPr="00166869" w:rsidRDefault="00166869" w:rsidP="00166869">
      <w:pPr>
        <w:spacing w:after="0" w:line="240" w:lineRule="auto"/>
        <w:jc w:val="both"/>
        <w:rPr>
          <w:b/>
          <w:bCs/>
        </w:rPr>
      </w:pPr>
      <w:r w:rsidRPr="00166869">
        <w:rPr>
          <w:b/>
          <w:bCs/>
        </w:rPr>
        <w:t xml:space="preserve">ΘΕΜΑ Β1 </w:t>
      </w:r>
    </w:p>
    <w:p w14:paraId="478B0BD1" w14:textId="77777777" w:rsidR="00166869" w:rsidRDefault="00166869" w:rsidP="00166869">
      <w:pPr>
        <w:spacing w:after="0" w:line="240" w:lineRule="auto"/>
        <w:jc w:val="both"/>
      </w:pPr>
      <w:r w:rsidRPr="00166869">
        <w:t xml:space="preserve">Για ποιους λόγους παρατηρήθηκε σημαντική ναυτιλιακή και εμπορική δραστηριότητα σε πολλές περιοχές του ελληνικού χώρου στη διάρκεια του 18ου αιώνα; </w:t>
      </w:r>
    </w:p>
    <w:p w14:paraId="102AF96E" w14:textId="01E84AD2" w:rsidR="00166869" w:rsidRPr="00166869" w:rsidRDefault="00166869" w:rsidP="00166869">
      <w:pPr>
        <w:spacing w:after="0" w:line="240" w:lineRule="auto"/>
        <w:jc w:val="right"/>
        <w:rPr>
          <w:b/>
          <w:bCs/>
        </w:rPr>
      </w:pPr>
      <w:r w:rsidRPr="00166869">
        <w:rPr>
          <w:b/>
          <w:bCs/>
        </w:rPr>
        <w:t xml:space="preserve">Μονάδες 14 </w:t>
      </w:r>
    </w:p>
    <w:p w14:paraId="7DB41DCD" w14:textId="77777777" w:rsidR="00166869" w:rsidRDefault="00166869" w:rsidP="00166869">
      <w:pPr>
        <w:spacing w:after="0" w:line="240" w:lineRule="auto"/>
        <w:jc w:val="both"/>
      </w:pPr>
    </w:p>
    <w:p w14:paraId="1141659D" w14:textId="77777777" w:rsidR="00166869" w:rsidRDefault="00166869" w:rsidP="00166869">
      <w:pPr>
        <w:spacing w:after="0" w:line="240" w:lineRule="auto"/>
        <w:jc w:val="both"/>
      </w:pPr>
      <w:r w:rsidRPr="00166869">
        <w:rPr>
          <w:b/>
          <w:bCs/>
        </w:rPr>
        <w:t>ΘΕΜΑ Β2</w:t>
      </w:r>
      <w:r w:rsidRPr="00166869">
        <w:t xml:space="preserve"> </w:t>
      </w:r>
    </w:p>
    <w:p w14:paraId="07FF848F" w14:textId="77777777" w:rsidR="00166869" w:rsidRDefault="00166869" w:rsidP="00166869">
      <w:pPr>
        <w:spacing w:after="0" w:line="240" w:lineRule="auto"/>
        <w:jc w:val="both"/>
      </w:pPr>
      <w:r w:rsidRPr="00166869">
        <w:t xml:space="preserve">Ποιο ήταν το πολιτικό πρόγραμμα του Σοσιαλιστικού Εργατικού Κόμματος Ελλάδος (1918); </w:t>
      </w:r>
    </w:p>
    <w:p w14:paraId="746097C2" w14:textId="14E3F375" w:rsidR="004629AA" w:rsidRDefault="00166869" w:rsidP="00166869">
      <w:pPr>
        <w:spacing w:after="0" w:line="240" w:lineRule="auto"/>
        <w:jc w:val="right"/>
        <w:rPr>
          <w:b/>
          <w:bCs/>
        </w:rPr>
      </w:pPr>
      <w:r w:rsidRPr="00166869">
        <w:rPr>
          <w:b/>
          <w:bCs/>
        </w:rPr>
        <w:t>Μονάδες 11</w:t>
      </w:r>
    </w:p>
    <w:p w14:paraId="3D8180DE" w14:textId="77777777" w:rsidR="00166869" w:rsidRDefault="00166869" w:rsidP="00166869">
      <w:pPr>
        <w:spacing w:after="0" w:line="240" w:lineRule="auto"/>
        <w:jc w:val="both"/>
      </w:pPr>
    </w:p>
    <w:p w14:paraId="45DC48E8" w14:textId="2C39A5D5" w:rsidR="00166869" w:rsidRPr="00166869" w:rsidRDefault="00166869" w:rsidP="00166869">
      <w:pPr>
        <w:spacing w:after="0" w:line="240" w:lineRule="auto"/>
        <w:jc w:val="center"/>
        <w:rPr>
          <w:b/>
          <w:bCs/>
        </w:rPr>
      </w:pPr>
      <w:r w:rsidRPr="00166869">
        <w:rPr>
          <w:b/>
          <w:bCs/>
        </w:rPr>
        <w:t>ΟΜΑΔΑ ΔΕΥΤΕΡΗ</w:t>
      </w:r>
    </w:p>
    <w:p w14:paraId="004BCF4F" w14:textId="77777777" w:rsidR="00166869" w:rsidRDefault="00166869" w:rsidP="00166869">
      <w:pPr>
        <w:spacing w:after="0" w:line="240" w:lineRule="auto"/>
        <w:jc w:val="both"/>
      </w:pPr>
      <w:r w:rsidRPr="00166869">
        <w:rPr>
          <w:b/>
          <w:bCs/>
        </w:rPr>
        <w:t>ΘΕΜΑ Γ1</w:t>
      </w:r>
      <w:r w:rsidRPr="00166869">
        <w:t xml:space="preserve"> </w:t>
      </w:r>
    </w:p>
    <w:p w14:paraId="39D56FEA" w14:textId="77777777" w:rsidR="00166869" w:rsidRDefault="00166869" w:rsidP="00166869">
      <w:pPr>
        <w:spacing w:after="0" w:line="240" w:lineRule="auto"/>
        <w:jc w:val="both"/>
      </w:pPr>
      <w:r w:rsidRPr="00166869">
        <w:t xml:space="preserve">Συνδυάζοντας τις ιστορικές σας γνώσεις και τις πληροφορίες από τα κείμενα που σας δίνονται, να αναφερθείτε: </w:t>
      </w:r>
      <w:r w:rsidRPr="00166869">
        <w:rPr>
          <w:b/>
          <w:bCs/>
        </w:rPr>
        <w:t>α.</w:t>
      </w:r>
      <w:r w:rsidRPr="00166869">
        <w:t xml:space="preserve"> στον τρόπο με τον οποίο πραγματοποιήθηκε η αγροτική αποκατάσταση των προσφύγων της Μικρασιατικής καταστροφής από την Επιτροπή Αποκατάστασης Προσφύγων (ΕΑΠ) (μονάδες 13) και </w:t>
      </w:r>
    </w:p>
    <w:p w14:paraId="688E585B" w14:textId="77777777" w:rsidR="00166869" w:rsidRDefault="00166869" w:rsidP="00166869">
      <w:pPr>
        <w:spacing w:after="0" w:line="240" w:lineRule="auto"/>
        <w:jc w:val="both"/>
      </w:pPr>
      <w:r w:rsidRPr="00166869">
        <w:rPr>
          <w:b/>
          <w:bCs/>
        </w:rPr>
        <w:t>β.</w:t>
      </w:r>
      <w:r w:rsidRPr="00166869">
        <w:t xml:space="preserve"> στο σύστημα που τηρήθηκε για τη στέγαση των αγροτών Μικρασιατών προσφύγων (μονάδες 12). </w:t>
      </w:r>
    </w:p>
    <w:p w14:paraId="614668A1" w14:textId="6528C805" w:rsidR="00166869" w:rsidRPr="00166869" w:rsidRDefault="00166869" w:rsidP="00166869">
      <w:pPr>
        <w:spacing w:after="0" w:line="240" w:lineRule="auto"/>
        <w:jc w:val="right"/>
        <w:rPr>
          <w:b/>
          <w:bCs/>
        </w:rPr>
      </w:pPr>
      <w:r w:rsidRPr="00166869">
        <w:rPr>
          <w:b/>
          <w:bCs/>
        </w:rPr>
        <w:t xml:space="preserve">Μονάδες 25 </w:t>
      </w:r>
    </w:p>
    <w:p w14:paraId="3DAE76A7" w14:textId="77777777" w:rsidR="00166869" w:rsidRPr="00166869" w:rsidRDefault="00166869" w:rsidP="00166869">
      <w:pPr>
        <w:spacing w:after="0" w:line="240" w:lineRule="auto"/>
        <w:jc w:val="both"/>
        <w:rPr>
          <w:b/>
          <w:bCs/>
        </w:rPr>
      </w:pPr>
    </w:p>
    <w:p w14:paraId="5A4169A9" w14:textId="1A7F4E31" w:rsidR="00166869" w:rsidRDefault="00166869" w:rsidP="00166869">
      <w:pPr>
        <w:spacing w:after="0" w:line="240" w:lineRule="auto"/>
        <w:jc w:val="center"/>
      </w:pPr>
      <w:r w:rsidRPr="00166869">
        <w:rPr>
          <w:b/>
          <w:bCs/>
        </w:rPr>
        <w:t>ΚΕΙΜΕΝΟ Α</w:t>
      </w:r>
    </w:p>
    <w:p w14:paraId="7F7B815C" w14:textId="77777777" w:rsidR="00DD3573" w:rsidRDefault="00166869" w:rsidP="00DD3573">
      <w:pPr>
        <w:spacing w:after="0" w:line="240" w:lineRule="auto"/>
        <w:ind w:firstLine="284"/>
        <w:jc w:val="both"/>
      </w:pPr>
      <w:r w:rsidRPr="00166869">
        <w:t xml:space="preserve">Η «κατά τρόπον </w:t>
      </w:r>
      <w:proofErr w:type="spellStart"/>
      <w:r w:rsidRPr="00166869">
        <w:t>παραγωγικόν</w:t>
      </w:r>
      <w:proofErr w:type="spellEnd"/>
      <w:r w:rsidRPr="00166869">
        <w:t xml:space="preserve">» εγκατάσταση των προσφύγων επιχειρήθηκε με συστηματικό τρόπο και πήρε κυρίως τη μορφή της αγροτικής αποκατάστασης, κατά την οποία θα παρέχονταν, εκτός από γη, τα σχετικά μέσα για την καλλιέργειά της. Όπως ανέφερε αναλυτικά ο Διευθυντής Αγροτικής Αποκαταστάσεως της Επιτροπής Αποκαταστάσεως Προσφύγων (ΕΑΠ) […] οι αγρότες πρόσφυγες, εξομοιωθέντες προς τους ντόπιους ακτήμονες, δικαιούνταν αγροτικής αποκατάστασης, η οποία συνίστατο στην παραχώρηση βιώσιμων γεωργικών κλήρων, στη στέγαση με την ανέγερση κατοικιών αγροτικού τύπου και στον εφοδιασμό τους με σπόρους, μεγάλα και μικρά ζώα, γεωργικά εργαλεία, κάρα […] για όσο διάστημα αναμένονταν τα αποτελέσματα της πρώτης καλλιέργειας – πολλές φορές και κατά το δεύτερο έτος από την εγκατάστασή τους. </w:t>
      </w:r>
    </w:p>
    <w:p w14:paraId="728F1E02" w14:textId="77777777" w:rsidR="00DD3573" w:rsidRDefault="00DD3573" w:rsidP="00166869">
      <w:pPr>
        <w:spacing w:after="0" w:line="240" w:lineRule="auto"/>
        <w:jc w:val="both"/>
      </w:pPr>
    </w:p>
    <w:p w14:paraId="3853FA4D" w14:textId="401EA43A" w:rsidR="00DD3573" w:rsidRPr="00DD3573" w:rsidRDefault="00166869" w:rsidP="00166869">
      <w:pPr>
        <w:spacing w:after="0" w:line="240" w:lineRule="auto"/>
        <w:jc w:val="both"/>
        <w:rPr>
          <w:sz w:val="18"/>
          <w:szCs w:val="18"/>
        </w:rPr>
      </w:pPr>
      <w:r w:rsidRPr="00DD3573">
        <w:rPr>
          <w:sz w:val="18"/>
          <w:szCs w:val="18"/>
        </w:rPr>
        <w:lastRenderedPageBreak/>
        <w:t xml:space="preserve">Ελένη </w:t>
      </w:r>
      <w:proofErr w:type="spellStart"/>
      <w:r w:rsidRPr="00DD3573">
        <w:rPr>
          <w:sz w:val="18"/>
          <w:szCs w:val="18"/>
        </w:rPr>
        <w:t>Μπενέκη</w:t>
      </w:r>
      <w:proofErr w:type="spellEnd"/>
      <w:r w:rsidRPr="00DD3573">
        <w:rPr>
          <w:sz w:val="18"/>
          <w:szCs w:val="18"/>
        </w:rPr>
        <w:t xml:space="preserve">, «“Ο υποφαινόμενος </w:t>
      </w:r>
      <w:proofErr w:type="spellStart"/>
      <w:r w:rsidRPr="00DD3573">
        <w:rPr>
          <w:sz w:val="18"/>
          <w:szCs w:val="18"/>
        </w:rPr>
        <w:t>αγροτικώς</w:t>
      </w:r>
      <w:proofErr w:type="spellEnd"/>
      <w:r w:rsidRPr="00DD3573">
        <w:rPr>
          <w:sz w:val="18"/>
          <w:szCs w:val="18"/>
        </w:rPr>
        <w:t xml:space="preserve"> εγκατεστημένος εις τον </w:t>
      </w:r>
      <w:proofErr w:type="spellStart"/>
      <w:r w:rsidRPr="00DD3573">
        <w:rPr>
          <w:sz w:val="18"/>
          <w:szCs w:val="18"/>
        </w:rPr>
        <w:t>Συνοικισμόν</w:t>
      </w:r>
      <w:proofErr w:type="spellEnd"/>
      <w:r w:rsidRPr="00DD3573">
        <w:rPr>
          <w:sz w:val="18"/>
          <w:szCs w:val="18"/>
        </w:rPr>
        <w:t>…”: Τεκμήρια από την αποκατάσταση Μικρασιατών προσφύγων» στο Ιάκωβος Δ. Μιχαηλίδης (</w:t>
      </w:r>
      <w:proofErr w:type="spellStart"/>
      <w:r w:rsidRPr="00DD3573">
        <w:rPr>
          <w:sz w:val="18"/>
          <w:szCs w:val="18"/>
        </w:rPr>
        <w:t>επιμ</w:t>
      </w:r>
      <w:proofErr w:type="spellEnd"/>
      <w:r w:rsidRPr="00DD3573">
        <w:rPr>
          <w:sz w:val="18"/>
          <w:szCs w:val="18"/>
        </w:rPr>
        <w:t xml:space="preserve">.), Ψηφίδες της αγροτικής αποκατάστασης των προσφύγων του 1922, Αθήνα 2023, σελ. 220 (διασκευή). </w:t>
      </w:r>
    </w:p>
    <w:p w14:paraId="50D3C2E4" w14:textId="77777777" w:rsidR="00DD3573" w:rsidRDefault="00DD3573" w:rsidP="00166869">
      <w:pPr>
        <w:spacing w:after="0" w:line="240" w:lineRule="auto"/>
        <w:jc w:val="both"/>
      </w:pPr>
    </w:p>
    <w:p w14:paraId="03521FA0" w14:textId="7C7A55DF" w:rsidR="00DD3573" w:rsidRPr="00DD3573" w:rsidRDefault="00166869" w:rsidP="00DD3573">
      <w:pPr>
        <w:spacing w:after="0" w:line="240" w:lineRule="auto"/>
        <w:jc w:val="center"/>
        <w:rPr>
          <w:b/>
          <w:bCs/>
        </w:rPr>
      </w:pPr>
      <w:r w:rsidRPr="00DD3573">
        <w:rPr>
          <w:b/>
          <w:bCs/>
        </w:rPr>
        <w:t>ΚΕΙΜΕΝΟ Β</w:t>
      </w:r>
    </w:p>
    <w:p w14:paraId="5C926FC5" w14:textId="77777777" w:rsidR="00DD3573" w:rsidRDefault="00166869" w:rsidP="00DD3573">
      <w:pPr>
        <w:spacing w:after="0" w:line="240" w:lineRule="auto"/>
        <w:ind w:firstLine="284"/>
        <w:jc w:val="both"/>
      </w:pPr>
      <w:r w:rsidRPr="00166869">
        <w:t xml:space="preserve">Η κατασκευή των κατοικιών έγινε με δύο τρόπους: 1) με ανάθεση σε εργολάβους, 2) με τη χρησιμοποίηση του προσφυγικού εργατικού δυναμικού υπό την καθοδήγηση των υπηρεσιών της Επιτροπής. Στην πρώτη περίπτωση, πολλοί από τους εργολάβους αντιμετώπισαν σοβαρές δυσκολίες, κυρίως στις περιοχές όπου είναι προβληματική η μεταφορά καθώς και η εξεύρεση υλικών και εργατικών χεριών. Παράλληλα η Επιτροπή δεν έχει λόγους να είναι ιδιαίτερα ευχαριστημένη από τις υπηρεσίες των εργολάβων, ιδιαίτερα όταν οι τεχνικοί μας υποχρεώνονται να παραλαμβάνουν εργασία κακής </w:t>
      </w:r>
      <w:proofErr w:type="spellStart"/>
      <w:r w:rsidRPr="00166869">
        <w:t>ποιότητος</w:t>
      </w:r>
      <w:proofErr w:type="spellEnd"/>
      <w:r w:rsidRPr="00166869">
        <w:t xml:space="preserve"> υπό την πίεση των άμεσων αναγκών για τη στέγαση των προσφύγων. Ο δεύτερος τρόπος συνίσταται στην παροχή προς τους πρόσφυγες ξυλείας, κεραμιδιών και καρφιών, υλικών δηλαδή που θα πρέπει να μεταφερθούν από μακριά, καθώς και χρημάτων για την πληρωμή των μαραγκών και των </w:t>
      </w:r>
      <w:proofErr w:type="spellStart"/>
      <w:r w:rsidRPr="00166869">
        <w:t>χτιστάδων</w:t>
      </w:r>
      <w:proofErr w:type="spellEnd"/>
      <w:r w:rsidRPr="00166869">
        <w:t xml:space="preserve">. Οι πρόσφυγες παρέχουν την ανειδίκευτη εργασία και εκτελούν τις μεταφορές των υλικών. Ένας εργοδηγός επιβλέπει την ποιότητα και την ποσότητα </w:t>
      </w:r>
      <w:r w:rsidR="00DD3573">
        <w:t xml:space="preserve">της </w:t>
      </w:r>
      <w:r w:rsidR="00DD3573" w:rsidRPr="00DD3573">
        <w:t xml:space="preserve">εργασίας και δίδει προκαταβολές σε χρήμα ή είδος ανάλογα με τη σημειούμενη πρόοδο. </w:t>
      </w:r>
    </w:p>
    <w:p w14:paraId="18F39061" w14:textId="77777777" w:rsidR="00DD3573" w:rsidRDefault="00DD3573" w:rsidP="00DD3573">
      <w:pPr>
        <w:spacing w:after="0" w:line="240" w:lineRule="auto"/>
        <w:jc w:val="both"/>
      </w:pPr>
    </w:p>
    <w:p w14:paraId="570E1F53" w14:textId="77777777" w:rsidR="00DD3573" w:rsidRPr="00DD3573" w:rsidRDefault="00DD3573" w:rsidP="00DD3573">
      <w:pPr>
        <w:spacing w:after="0" w:line="240" w:lineRule="auto"/>
        <w:jc w:val="both"/>
        <w:rPr>
          <w:sz w:val="18"/>
          <w:szCs w:val="18"/>
        </w:rPr>
      </w:pPr>
      <w:r w:rsidRPr="00DD3573">
        <w:rPr>
          <w:sz w:val="18"/>
          <w:szCs w:val="18"/>
        </w:rPr>
        <w:t xml:space="preserve">Απολογισμός δράσης της ΕΑΠ (1926) για τα τρία πρώτα χρόνια λειτουργίας της. Κοινωνία των Εθνών, Η εγκατάσταση των προσφύγων στην Ελλάδα, Αθήνα 1997, σελ. 65-69. </w:t>
      </w:r>
    </w:p>
    <w:p w14:paraId="1DD56B11" w14:textId="77777777" w:rsidR="00DD3573" w:rsidRDefault="00DD3573" w:rsidP="00DD3573">
      <w:pPr>
        <w:spacing w:after="0" w:line="240" w:lineRule="auto"/>
        <w:jc w:val="both"/>
      </w:pPr>
    </w:p>
    <w:p w14:paraId="065A2A2B" w14:textId="77777777" w:rsidR="00DD3573" w:rsidRPr="00DD3573" w:rsidRDefault="00DD3573" w:rsidP="00DD3573">
      <w:pPr>
        <w:spacing w:after="0" w:line="240" w:lineRule="auto"/>
        <w:jc w:val="both"/>
        <w:rPr>
          <w:b/>
          <w:bCs/>
        </w:rPr>
      </w:pPr>
      <w:r w:rsidRPr="00DD3573">
        <w:rPr>
          <w:b/>
          <w:bCs/>
        </w:rPr>
        <w:t xml:space="preserve">ΘΕΜΑ Δ1 </w:t>
      </w:r>
    </w:p>
    <w:p w14:paraId="2DA32C7F" w14:textId="77777777" w:rsidR="00DD3573" w:rsidRDefault="00DD3573" w:rsidP="00DD3573">
      <w:pPr>
        <w:spacing w:after="0" w:line="240" w:lineRule="auto"/>
        <w:jc w:val="both"/>
      </w:pPr>
      <w:r w:rsidRPr="00DD3573">
        <w:t xml:space="preserve">Συνδυάζοντας τις ιστορικές σας γνώσεις και τις πληροφορίες από τα κείμενα που σας δίνονται να παρουσιάσετε: </w:t>
      </w:r>
      <w:r w:rsidRPr="00DD3573">
        <w:rPr>
          <w:b/>
          <w:bCs/>
        </w:rPr>
        <w:t>α.</w:t>
      </w:r>
      <w:r w:rsidRPr="00DD3573">
        <w:t xml:space="preserve"> τις θετικές εξελίξεις που προκάλεσε το κίνημα του Θερίσου (μονάδες 15) και </w:t>
      </w:r>
    </w:p>
    <w:p w14:paraId="4DD2BF04" w14:textId="77777777" w:rsidR="00DD3573" w:rsidRDefault="00DD3573" w:rsidP="00DD3573">
      <w:pPr>
        <w:spacing w:after="0" w:line="240" w:lineRule="auto"/>
        <w:jc w:val="both"/>
      </w:pPr>
      <w:r w:rsidRPr="00DD3573">
        <w:rPr>
          <w:b/>
          <w:bCs/>
        </w:rPr>
        <w:t>β.</w:t>
      </w:r>
      <w:r w:rsidRPr="00DD3573">
        <w:t xml:space="preserve"> την πολιτική κατάσταση, όπως αυτή διαμορφώθηκε μετά τον θρίαμβο της πολιτικής του Βενιζέλου μέχρι και τον Αύγουστο του 1906 (μονάδες 10). </w:t>
      </w:r>
    </w:p>
    <w:p w14:paraId="1F629A1D" w14:textId="77777777" w:rsidR="00DD3573" w:rsidRPr="00DD3573" w:rsidRDefault="00DD3573" w:rsidP="00DD3573">
      <w:pPr>
        <w:spacing w:after="0" w:line="240" w:lineRule="auto"/>
        <w:jc w:val="right"/>
        <w:rPr>
          <w:b/>
          <w:bCs/>
        </w:rPr>
      </w:pPr>
      <w:r w:rsidRPr="00DD3573">
        <w:rPr>
          <w:b/>
          <w:bCs/>
        </w:rPr>
        <w:t xml:space="preserve">Μονάδες 25 </w:t>
      </w:r>
    </w:p>
    <w:p w14:paraId="4DD30E62" w14:textId="77777777" w:rsidR="00DD3573" w:rsidRPr="00DD3573" w:rsidRDefault="00DD3573" w:rsidP="00DD3573">
      <w:pPr>
        <w:spacing w:after="0" w:line="240" w:lineRule="auto"/>
        <w:jc w:val="both"/>
        <w:rPr>
          <w:b/>
          <w:bCs/>
        </w:rPr>
      </w:pPr>
    </w:p>
    <w:p w14:paraId="687AC3FB" w14:textId="48BD55D1" w:rsidR="00DD3573" w:rsidRPr="00DD3573" w:rsidRDefault="00DD3573" w:rsidP="00DD3573">
      <w:pPr>
        <w:spacing w:after="0" w:line="240" w:lineRule="auto"/>
        <w:jc w:val="center"/>
        <w:rPr>
          <w:b/>
          <w:bCs/>
        </w:rPr>
      </w:pPr>
      <w:r w:rsidRPr="00DD3573">
        <w:rPr>
          <w:b/>
          <w:bCs/>
        </w:rPr>
        <w:t>ΚΕΙΜΕΝΟ Α</w:t>
      </w:r>
    </w:p>
    <w:p w14:paraId="56264236" w14:textId="77777777" w:rsidR="00DD3573" w:rsidRDefault="00DD3573" w:rsidP="00DD3573">
      <w:pPr>
        <w:spacing w:after="0" w:line="240" w:lineRule="auto"/>
        <w:ind w:firstLine="284"/>
        <w:jc w:val="both"/>
      </w:pPr>
      <w:r w:rsidRPr="00DD3573">
        <w:t xml:space="preserve">Η αποτίμηση του Κινήματος του Θερίσου από τον ίδιο τον Βενιζέλο: </w:t>
      </w:r>
    </w:p>
    <w:p w14:paraId="26C1412C" w14:textId="77777777" w:rsidR="00DD3573" w:rsidRDefault="00DD3573" w:rsidP="00DD3573">
      <w:pPr>
        <w:spacing w:after="0" w:line="240" w:lineRule="auto"/>
        <w:ind w:firstLine="284"/>
        <w:jc w:val="both"/>
      </w:pPr>
      <w:r w:rsidRPr="00DD3573">
        <w:t xml:space="preserve">«… Εις τον </w:t>
      </w:r>
      <w:proofErr w:type="spellStart"/>
      <w:r w:rsidRPr="00DD3573">
        <w:t>Κρητικόν</w:t>
      </w:r>
      <w:proofErr w:type="spellEnd"/>
      <w:r w:rsidRPr="00DD3573">
        <w:t xml:space="preserve"> </w:t>
      </w:r>
      <w:proofErr w:type="spellStart"/>
      <w:r w:rsidRPr="00DD3573">
        <w:t>Λαόν</w:t>
      </w:r>
      <w:proofErr w:type="spellEnd"/>
      <w:r w:rsidRPr="00DD3573">
        <w:t xml:space="preserve"> ουδείς πλέον αρνείται δικαίωμα γνώμης, και γνώμης κυρίας, επί της εθνικής αυτού εξελίξεως. Το Κρητικό Ζήτημα </w:t>
      </w:r>
      <w:proofErr w:type="spellStart"/>
      <w:r w:rsidRPr="00DD3573">
        <w:t>ανεγνωρίσθη</w:t>
      </w:r>
      <w:proofErr w:type="spellEnd"/>
      <w:r w:rsidRPr="00DD3573">
        <w:t xml:space="preserve"> ως κατ’ εξοχήν </w:t>
      </w:r>
      <w:proofErr w:type="spellStart"/>
      <w:r w:rsidRPr="00DD3573">
        <w:t>εθνικόν</w:t>
      </w:r>
      <w:proofErr w:type="spellEnd"/>
      <w:r w:rsidRPr="00DD3573">
        <w:t xml:space="preserve"> ζήτημα και όχι δυναστική απλώς </w:t>
      </w:r>
      <w:proofErr w:type="spellStart"/>
      <w:r w:rsidRPr="00DD3573">
        <w:t>υπόθεσις</w:t>
      </w:r>
      <w:proofErr w:type="spellEnd"/>
      <w:r w:rsidRPr="00DD3573">
        <w:t xml:space="preserve"> […]. Αι […] </w:t>
      </w:r>
      <w:proofErr w:type="spellStart"/>
      <w:r w:rsidRPr="00DD3573">
        <w:t>ελευθερίαι</w:t>
      </w:r>
      <w:proofErr w:type="spellEnd"/>
      <w:r w:rsidRPr="00DD3573">
        <w:t xml:space="preserve"> του Κρητικού Λαού </w:t>
      </w:r>
      <w:proofErr w:type="spellStart"/>
      <w:r w:rsidRPr="00DD3573">
        <w:t>απεδόθησαν</w:t>
      </w:r>
      <w:proofErr w:type="spellEnd"/>
      <w:r w:rsidRPr="00DD3573">
        <w:t xml:space="preserve"> και </w:t>
      </w:r>
      <w:proofErr w:type="spellStart"/>
      <w:r w:rsidRPr="00DD3573">
        <w:t>πάλιν</w:t>
      </w:r>
      <w:proofErr w:type="spellEnd"/>
      <w:r w:rsidRPr="00DD3573">
        <w:t xml:space="preserve"> εις αυτόν </w:t>
      </w:r>
      <w:proofErr w:type="spellStart"/>
      <w:r w:rsidRPr="00DD3573">
        <w:t>αρτιώτεραι</w:t>
      </w:r>
      <w:proofErr w:type="spellEnd"/>
      <w:r w:rsidRPr="00DD3573">
        <w:t xml:space="preserve">, </w:t>
      </w:r>
      <w:proofErr w:type="spellStart"/>
      <w:r w:rsidRPr="00DD3573">
        <w:t>ησφαλισμέναι</w:t>
      </w:r>
      <w:proofErr w:type="spellEnd"/>
      <w:r w:rsidRPr="00DD3573">
        <w:t xml:space="preserve"> δε διά νέου πολιτεύματος, το οποίον </w:t>
      </w:r>
      <w:proofErr w:type="spellStart"/>
      <w:r w:rsidRPr="00DD3573">
        <w:t>επεβλήθη</w:t>
      </w:r>
      <w:proofErr w:type="spellEnd"/>
      <w:r w:rsidRPr="00DD3573">
        <w:t xml:space="preserve"> κατόπιν μιας επαναστάσεως και το οποίον </w:t>
      </w:r>
      <w:proofErr w:type="spellStart"/>
      <w:r w:rsidRPr="00DD3573">
        <w:t>μετέθηκε</w:t>
      </w:r>
      <w:proofErr w:type="spellEnd"/>
      <w:r w:rsidRPr="00DD3573">
        <w:t xml:space="preserve"> τον άξονα της πολιτικής δυνάμεως προς το μέρος του λαϊκού παράγοντος…». </w:t>
      </w:r>
    </w:p>
    <w:p w14:paraId="6DC425EF" w14:textId="77777777" w:rsidR="00DD3573" w:rsidRDefault="00DD3573" w:rsidP="00DD3573">
      <w:pPr>
        <w:spacing w:after="0" w:line="240" w:lineRule="auto"/>
        <w:jc w:val="both"/>
      </w:pPr>
    </w:p>
    <w:p w14:paraId="325CE9F9" w14:textId="5EEE0F0C" w:rsidR="00DD3573" w:rsidRPr="00DD3573" w:rsidRDefault="00DD3573" w:rsidP="00DD3573">
      <w:pPr>
        <w:spacing w:after="0" w:line="240" w:lineRule="auto"/>
        <w:jc w:val="both"/>
        <w:rPr>
          <w:sz w:val="18"/>
          <w:szCs w:val="18"/>
        </w:rPr>
      </w:pPr>
      <w:r w:rsidRPr="00DD3573">
        <w:rPr>
          <w:sz w:val="18"/>
          <w:szCs w:val="18"/>
        </w:rPr>
        <w:t xml:space="preserve">Απόσπασμα από άρθρο του Ελευθερίου Βενιζέλου στην εφημερίδα «Κήρυξ» των Χανίων (27 Απριλίου 1907) (διασκευή). </w:t>
      </w:r>
    </w:p>
    <w:p w14:paraId="674096E5" w14:textId="77777777" w:rsidR="00DD3573" w:rsidRDefault="00DD3573" w:rsidP="00DD3573">
      <w:pPr>
        <w:spacing w:after="0" w:line="240" w:lineRule="auto"/>
        <w:jc w:val="both"/>
      </w:pPr>
    </w:p>
    <w:p w14:paraId="52364E54" w14:textId="0867D412" w:rsidR="00DD3573" w:rsidRPr="00DD3573" w:rsidRDefault="00DD3573" w:rsidP="00DD3573">
      <w:pPr>
        <w:spacing w:after="0" w:line="240" w:lineRule="auto"/>
        <w:jc w:val="center"/>
        <w:rPr>
          <w:b/>
          <w:bCs/>
        </w:rPr>
      </w:pPr>
      <w:r w:rsidRPr="00DD3573">
        <w:rPr>
          <w:b/>
          <w:bCs/>
        </w:rPr>
        <w:t>ΚΕΙΜΕΝΟ Β</w:t>
      </w:r>
    </w:p>
    <w:p w14:paraId="090D3F22" w14:textId="77777777" w:rsidR="00DD3573" w:rsidRDefault="00DD3573" w:rsidP="00DD3573">
      <w:pPr>
        <w:spacing w:after="0" w:line="240" w:lineRule="auto"/>
        <w:ind w:firstLine="142"/>
        <w:jc w:val="both"/>
      </w:pPr>
      <w:r w:rsidRPr="00DD3573">
        <w:t>Η [Διεθνής] Επιτροπή κατέληξε στο συμπέρασμα ότι η παραμονή του πρίγκιπα Γεωργίου στη θέση του ύπατου αρμοστή θα δυσχέραινε την ομαλή εξέλιξη της πολιτικής ζωής της Κρήτης, προκρίνοντας ως προσφορότερη λύση την άμεση ένωση του νησιού με την Ελλάδα. Κάτω από την επίδραση των διαπιστώσεων της εξεταστικής επιτροπής, […] οι Δυνάμεις κατέληξαν τον Ιούλιο του 1906 στην υιοθέτηση ενός συνολικότερου σχεδίου για τη διευθέτηση του Κρητικού ζητήματος: […] αναδιάρθρωση της χωροφυλακής με παράλληλη δημιουργία πολιτοφυλακής κάτω από την εποπτεία απόστρατων Ελλήνων αξιωματικών</w:t>
      </w:r>
      <w:r w:rsidRPr="00DD3573">
        <w:rPr>
          <w:rFonts w:ascii="Arial" w:hAnsi="Arial" w:cs="Arial"/>
        </w:rPr>
        <w:t>ꞏ</w:t>
      </w:r>
      <w:r w:rsidRPr="00DD3573">
        <w:t xml:space="preserve"> [</w:t>
      </w:r>
      <w:r w:rsidRPr="00DD3573">
        <w:rPr>
          <w:rFonts w:ascii="Aptos" w:hAnsi="Aptos" w:cs="Aptos"/>
        </w:rPr>
        <w:t>…</w:t>
      </w:r>
      <w:r w:rsidRPr="00DD3573">
        <w:t xml:space="preserve">] </w:t>
      </w:r>
      <w:r w:rsidRPr="00DD3573">
        <w:rPr>
          <w:rFonts w:ascii="Aptos" w:hAnsi="Aptos" w:cs="Aptos"/>
        </w:rPr>
        <w:t>απόσυρση</w:t>
      </w:r>
      <w:r w:rsidRPr="00DD3573">
        <w:t xml:space="preserve">, </w:t>
      </w:r>
      <w:r w:rsidRPr="00DD3573">
        <w:rPr>
          <w:rFonts w:ascii="Aptos" w:hAnsi="Aptos" w:cs="Aptos"/>
        </w:rPr>
        <w:t>τέλος</w:t>
      </w:r>
      <w:r w:rsidRPr="00DD3573">
        <w:t xml:space="preserve">, </w:t>
      </w:r>
      <w:r w:rsidRPr="00DD3573">
        <w:rPr>
          <w:rFonts w:ascii="Aptos" w:hAnsi="Aptos" w:cs="Aptos"/>
        </w:rPr>
        <w:t>όλων</w:t>
      </w:r>
      <w:r w:rsidRPr="00DD3573">
        <w:t xml:space="preserve"> </w:t>
      </w:r>
      <w:r w:rsidRPr="00DD3573">
        <w:rPr>
          <w:rFonts w:ascii="Aptos" w:hAnsi="Aptos" w:cs="Aptos"/>
        </w:rPr>
        <w:t>των</w:t>
      </w:r>
      <w:r w:rsidRPr="00DD3573">
        <w:t xml:space="preserve"> </w:t>
      </w:r>
      <w:r w:rsidRPr="00DD3573">
        <w:rPr>
          <w:rFonts w:ascii="Aptos" w:hAnsi="Aptos" w:cs="Aptos"/>
        </w:rPr>
        <w:t>ξένων</w:t>
      </w:r>
      <w:r w:rsidRPr="00DD3573">
        <w:t xml:space="preserve"> </w:t>
      </w:r>
      <w:r w:rsidRPr="00DD3573">
        <w:rPr>
          <w:rFonts w:ascii="Aptos" w:hAnsi="Aptos" w:cs="Aptos"/>
        </w:rPr>
        <w:t>στρατιωτικών</w:t>
      </w:r>
      <w:r w:rsidRPr="00DD3573">
        <w:t xml:space="preserve"> </w:t>
      </w:r>
      <w:r w:rsidRPr="00DD3573">
        <w:rPr>
          <w:rFonts w:ascii="Aptos" w:hAnsi="Aptos" w:cs="Aptos"/>
        </w:rPr>
        <w:t>δυνάμεων</w:t>
      </w:r>
      <w:r w:rsidRPr="00DD3573">
        <w:t xml:space="preserve"> </w:t>
      </w:r>
      <w:r w:rsidRPr="00DD3573">
        <w:rPr>
          <w:rFonts w:ascii="Aptos" w:hAnsi="Aptos" w:cs="Aptos"/>
        </w:rPr>
        <w:t>από</w:t>
      </w:r>
      <w:r w:rsidRPr="00DD3573">
        <w:t xml:space="preserve"> </w:t>
      </w:r>
      <w:r w:rsidRPr="00DD3573">
        <w:rPr>
          <w:rFonts w:ascii="Aptos" w:hAnsi="Aptos" w:cs="Aptos"/>
        </w:rPr>
        <w:t>την</w:t>
      </w:r>
      <w:r w:rsidRPr="00DD3573">
        <w:t xml:space="preserve"> </w:t>
      </w:r>
      <w:r w:rsidRPr="00DD3573">
        <w:rPr>
          <w:rFonts w:ascii="Aptos" w:hAnsi="Aptos" w:cs="Aptos"/>
        </w:rPr>
        <w:t>Κρήτη</w:t>
      </w:r>
      <w:r w:rsidRPr="00DD3573">
        <w:t>. [</w:t>
      </w:r>
      <w:r w:rsidRPr="00DD3573">
        <w:rPr>
          <w:rFonts w:ascii="Aptos" w:hAnsi="Aptos" w:cs="Aptos"/>
        </w:rPr>
        <w:t>…</w:t>
      </w:r>
      <w:r w:rsidRPr="00DD3573">
        <w:t xml:space="preserve">] </w:t>
      </w:r>
    </w:p>
    <w:p w14:paraId="796104AB" w14:textId="77777777" w:rsidR="00DD3573" w:rsidRDefault="00DD3573" w:rsidP="00DD3573">
      <w:pPr>
        <w:spacing w:after="0" w:line="240" w:lineRule="auto"/>
        <w:jc w:val="both"/>
      </w:pPr>
    </w:p>
    <w:p w14:paraId="5451865E" w14:textId="5C3BB379" w:rsidR="00DD3573" w:rsidRPr="00DD3573" w:rsidRDefault="00DD3573" w:rsidP="00DD3573">
      <w:pPr>
        <w:spacing w:after="0" w:line="240" w:lineRule="auto"/>
        <w:jc w:val="both"/>
        <w:rPr>
          <w:rFonts w:ascii="Aptos" w:hAnsi="Aptos" w:cs="Aptos"/>
          <w:sz w:val="18"/>
          <w:szCs w:val="18"/>
        </w:rPr>
      </w:pPr>
      <w:r w:rsidRPr="00DD3573">
        <w:rPr>
          <w:rFonts w:ascii="Aptos" w:hAnsi="Aptos" w:cs="Aptos"/>
          <w:sz w:val="18"/>
          <w:szCs w:val="18"/>
        </w:rPr>
        <w:t>Αντώνης</w:t>
      </w:r>
      <w:r w:rsidRPr="00DD3573">
        <w:rPr>
          <w:sz w:val="18"/>
          <w:szCs w:val="18"/>
        </w:rPr>
        <w:t xml:space="preserve"> </w:t>
      </w:r>
      <w:proofErr w:type="spellStart"/>
      <w:r w:rsidRPr="00DD3573">
        <w:rPr>
          <w:rFonts w:ascii="Aptos" w:hAnsi="Aptos" w:cs="Aptos"/>
          <w:sz w:val="18"/>
          <w:szCs w:val="18"/>
        </w:rPr>
        <w:t>Κλάψης</w:t>
      </w:r>
      <w:proofErr w:type="spellEnd"/>
      <w:r w:rsidRPr="00DD3573">
        <w:rPr>
          <w:sz w:val="18"/>
          <w:szCs w:val="18"/>
        </w:rPr>
        <w:t xml:space="preserve">, </w:t>
      </w:r>
      <w:r w:rsidRPr="00DD3573">
        <w:rPr>
          <w:rFonts w:ascii="Aptos" w:hAnsi="Aptos" w:cs="Aptos"/>
          <w:sz w:val="18"/>
          <w:szCs w:val="18"/>
        </w:rPr>
        <w:t>«Στο</w:t>
      </w:r>
      <w:r w:rsidRPr="00DD3573">
        <w:rPr>
          <w:sz w:val="18"/>
          <w:szCs w:val="18"/>
        </w:rPr>
        <w:t xml:space="preserve"> </w:t>
      </w:r>
      <w:r w:rsidRPr="00DD3573">
        <w:rPr>
          <w:rFonts w:ascii="Aptos" w:hAnsi="Aptos" w:cs="Aptos"/>
          <w:sz w:val="18"/>
          <w:szCs w:val="18"/>
        </w:rPr>
        <w:t>κλουβί</w:t>
      </w:r>
      <w:r w:rsidRPr="00DD3573">
        <w:rPr>
          <w:sz w:val="18"/>
          <w:szCs w:val="18"/>
        </w:rPr>
        <w:t xml:space="preserve"> </w:t>
      </w:r>
      <w:r w:rsidRPr="00DD3573">
        <w:rPr>
          <w:rFonts w:ascii="Aptos" w:hAnsi="Aptos" w:cs="Aptos"/>
          <w:sz w:val="18"/>
          <w:szCs w:val="18"/>
        </w:rPr>
        <w:t>της</w:t>
      </w:r>
      <w:r w:rsidRPr="00DD3573">
        <w:rPr>
          <w:sz w:val="18"/>
          <w:szCs w:val="18"/>
        </w:rPr>
        <w:t xml:space="preserve"> </w:t>
      </w:r>
      <w:r w:rsidRPr="00DD3573">
        <w:rPr>
          <w:rFonts w:ascii="Aptos" w:hAnsi="Aptos" w:cs="Aptos"/>
          <w:sz w:val="18"/>
          <w:szCs w:val="18"/>
        </w:rPr>
        <w:t>Ελλάδος</w:t>
      </w:r>
      <w:r w:rsidRPr="00DD3573">
        <w:rPr>
          <w:sz w:val="18"/>
          <w:szCs w:val="18"/>
        </w:rPr>
        <w:t xml:space="preserve"> </w:t>
      </w:r>
      <w:r w:rsidRPr="00DD3573">
        <w:rPr>
          <w:rFonts w:ascii="Aptos" w:hAnsi="Aptos" w:cs="Aptos"/>
          <w:sz w:val="18"/>
          <w:szCs w:val="18"/>
        </w:rPr>
        <w:t>της</w:t>
      </w:r>
      <w:r w:rsidRPr="00DD3573">
        <w:rPr>
          <w:sz w:val="18"/>
          <w:szCs w:val="18"/>
        </w:rPr>
        <w:t xml:space="preserve"> </w:t>
      </w:r>
      <w:r w:rsidRPr="00DD3573">
        <w:rPr>
          <w:rFonts w:ascii="Aptos" w:hAnsi="Aptos" w:cs="Aptos"/>
          <w:sz w:val="18"/>
          <w:szCs w:val="18"/>
        </w:rPr>
        <w:t>στενής</w:t>
      </w:r>
      <w:r w:rsidRPr="00DD3573">
        <w:rPr>
          <w:sz w:val="18"/>
          <w:szCs w:val="18"/>
        </w:rPr>
        <w:t xml:space="preserve"> </w:t>
      </w:r>
      <w:r w:rsidRPr="00DD3573">
        <w:rPr>
          <w:rFonts w:ascii="Aptos" w:hAnsi="Aptos" w:cs="Aptos"/>
          <w:sz w:val="18"/>
          <w:szCs w:val="18"/>
        </w:rPr>
        <w:t>μας</w:t>
      </w:r>
      <w:r w:rsidRPr="00DD3573">
        <w:rPr>
          <w:sz w:val="18"/>
          <w:szCs w:val="18"/>
        </w:rPr>
        <w:t xml:space="preserve"> </w:t>
      </w:r>
      <w:r w:rsidRPr="00DD3573">
        <w:rPr>
          <w:rFonts w:ascii="Aptos" w:hAnsi="Aptos" w:cs="Aptos"/>
          <w:sz w:val="18"/>
          <w:szCs w:val="18"/>
        </w:rPr>
        <w:t>κλεισμένοι»</w:t>
      </w:r>
      <w:r w:rsidRPr="00DD3573">
        <w:rPr>
          <w:sz w:val="18"/>
          <w:szCs w:val="18"/>
        </w:rPr>
        <w:t xml:space="preserve">: </w:t>
      </w:r>
      <w:r w:rsidRPr="00DD3573">
        <w:rPr>
          <w:rFonts w:ascii="Aptos" w:hAnsi="Aptos" w:cs="Aptos"/>
          <w:sz w:val="18"/>
          <w:szCs w:val="18"/>
        </w:rPr>
        <w:t>Πολιτική</w:t>
      </w:r>
      <w:r w:rsidRPr="00DD3573">
        <w:rPr>
          <w:sz w:val="18"/>
          <w:szCs w:val="18"/>
        </w:rPr>
        <w:t xml:space="preserve"> </w:t>
      </w:r>
      <w:r w:rsidRPr="00DD3573">
        <w:rPr>
          <w:rFonts w:ascii="Aptos" w:hAnsi="Aptos" w:cs="Aptos"/>
          <w:sz w:val="18"/>
          <w:szCs w:val="18"/>
        </w:rPr>
        <w:t>και</w:t>
      </w:r>
      <w:r w:rsidRPr="00DD3573">
        <w:rPr>
          <w:sz w:val="18"/>
          <w:szCs w:val="18"/>
        </w:rPr>
        <w:t xml:space="preserve"> </w:t>
      </w:r>
      <w:r w:rsidRPr="00DD3573">
        <w:rPr>
          <w:rFonts w:ascii="Aptos" w:hAnsi="Aptos" w:cs="Aptos"/>
          <w:sz w:val="18"/>
          <w:szCs w:val="18"/>
        </w:rPr>
        <w:t>διπλωματία</w:t>
      </w:r>
      <w:r w:rsidRPr="00DD3573">
        <w:rPr>
          <w:sz w:val="18"/>
          <w:szCs w:val="18"/>
        </w:rPr>
        <w:t xml:space="preserve"> </w:t>
      </w:r>
      <w:r w:rsidRPr="00DD3573">
        <w:rPr>
          <w:rFonts w:ascii="Aptos" w:hAnsi="Aptos" w:cs="Aptos"/>
          <w:sz w:val="18"/>
          <w:szCs w:val="18"/>
        </w:rPr>
        <w:t>της</w:t>
      </w:r>
      <w:r w:rsidRPr="00DD3573">
        <w:rPr>
          <w:sz w:val="18"/>
          <w:szCs w:val="18"/>
        </w:rPr>
        <w:t xml:space="preserve"> </w:t>
      </w:r>
      <w:r w:rsidRPr="00DD3573">
        <w:rPr>
          <w:rFonts w:ascii="Aptos" w:hAnsi="Aptos" w:cs="Aptos"/>
          <w:sz w:val="18"/>
          <w:szCs w:val="18"/>
        </w:rPr>
        <w:t>ελληνικής</w:t>
      </w:r>
      <w:r w:rsidRPr="00DD3573">
        <w:rPr>
          <w:sz w:val="18"/>
          <w:szCs w:val="18"/>
        </w:rPr>
        <w:t xml:space="preserve"> </w:t>
      </w:r>
      <w:r w:rsidRPr="00DD3573">
        <w:rPr>
          <w:rFonts w:ascii="Aptos" w:hAnsi="Aptos" w:cs="Aptos"/>
          <w:sz w:val="18"/>
          <w:szCs w:val="18"/>
        </w:rPr>
        <w:t>εθνικής</w:t>
      </w:r>
      <w:r w:rsidRPr="00DD3573">
        <w:rPr>
          <w:sz w:val="18"/>
          <w:szCs w:val="18"/>
        </w:rPr>
        <w:t xml:space="preserve"> </w:t>
      </w:r>
      <w:r w:rsidRPr="00DD3573">
        <w:rPr>
          <w:rFonts w:ascii="Aptos" w:hAnsi="Aptos" w:cs="Aptos"/>
          <w:sz w:val="18"/>
          <w:szCs w:val="18"/>
        </w:rPr>
        <w:t>ολοκλήρωσης</w:t>
      </w:r>
      <w:r w:rsidRPr="00DD3573">
        <w:rPr>
          <w:sz w:val="18"/>
          <w:szCs w:val="18"/>
        </w:rPr>
        <w:t xml:space="preserve"> 1821-1923, </w:t>
      </w:r>
      <w:r w:rsidRPr="00DD3573">
        <w:rPr>
          <w:rFonts w:ascii="Aptos" w:hAnsi="Aptos" w:cs="Aptos"/>
          <w:sz w:val="18"/>
          <w:szCs w:val="18"/>
        </w:rPr>
        <w:t>Αθήνα</w:t>
      </w:r>
      <w:r w:rsidRPr="00DD3573">
        <w:rPr>
          <w:sz w:val="18"/>
          <w:szCs w:val="18"/>
        </w:rPr>
        <w:t xml:space="preserve"> 2019, σελ. 216-219 (διασκευή).</w:t>
      </w:r>
    </w:p>
    <w:sectPr w:rsidR="00DD3573" w:rsidRPr="00DD3573" w:rsidSect="00166869">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29AA" w14:textId="77777777" w:rsidR="0027277C" w:rsidRDefault="0027277C" w:rsidP="00DD3573">
      <w:pPr>
        <w:spacing w:after="0" w:line="240" w:lineRule="auto"/>
      </w:pPr>
      <w:r>
        <w:separator/>
      </w:r>
    </w:p>
  </w:endnote>
  <w:endnote w:type="continuationSeparator" w:id="0">
    <w:p w14:paraId="6FB477A4" w14:textId="77777777" w:rsidR="0027277C" w:rsidRDefault="0027277C" w:rsidP="00DD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5C44" w14:textId="77777777" w:rsidR="0027277C" w:rsidRDefault="0027277C" w:rsidP="00DD3573">
      <w:pPr>
        <w:spacing w:after="0" w:line="240" w:lineRule="auto"/>
      </w:pPr>
      <w:r>
        <w:separator/>
      </w:r>
    </w:p>
  </w:footnote>
  <w:footnote w:type="continuationSeparator" w:id="0">
    <w:p w14:paraId="56DD51AD" w14:textId="77777777" w:rsidR="0027277C" w:rsidRDefault="0027277C" w:rsidP="00DD3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55AB" w14:textId="4398D314" w:rsidR="00DD3573" w:rsidRDefault="00DD3573">
    <w:pPr>
      <w:pStyle w:val="aa"/>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69"/>
    <w:rsid w:val="00166869"/>
    <w:rsid w:val="0027277C"/>
    <w:rsid w:val="004629AA"/>
    <w:rsid w:val="00DD3573"/>
    <w:rsid w:val="00EA0D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CEB7"/>
  <w15:chartTrackingRefBased/>
  <w15:docId w15:val="{220B900D-DFFB-48B0-B996-D25DEBCB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66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66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668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668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668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668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668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668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668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668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668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668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668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668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668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668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668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66869"/>
    <w:rPr>
      <w:rFonts w:eastAsiaTheme="majorEastAsia" w:cstheme="majorBidi"/>
      <w:color w:val="272727" w:themeColor="text1" w:themeTint="D8"/>
    </w:rPr>
  </w:style>
  <w:style w:type="paragraph" w:styleId="a3">
    <w:name w:val="Title"/>
    <w:basedOn w:val="a"/>
    <w:next w:val="a"/>
    <w:link w:val="Char"/>
    <w:uiPriority w:val="10"/>
    <w:qFormat/>
    <w:rsid w:val="00166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668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668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668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66869"/>
    <w:pPr>
      <w:spacing w:before="160"/>
      <w:jc w:val="center"/>
    </w:pPr>
    <w:rPr>
      <w:i/>
      <w:iCs/>
      <w:color w:val="404040" w:themeColor="text1" w:themeTint="BF"/>
    </w:rPr>
  </w:style>
  <w:style w:type="character" w:customStyle="1" w:styleId="Char1">
    <w:name w:val="Απόσπασμα Char"/>
    <w:basedOn w:val="a0"/>
    <w:link w:val="a5"/>
    <w:uiPriority w:val="29"/>
    <w:rsid w:val="00166869"/>
    <w:rPr>
      <w:i/>
      <w:iCs/>
      <w:color w:val="404040" w:themeColor="text1" w:themeTint="BF"/>
    </w:rPr>
  </w:style>
  <w:style w:type="paragraph" w:styleId="a6">
    <w:name w:val="List Paragraph"/>
    <w:basedOn w:val="a"/>
    <w:uiPriority w:val="34"/>
    <w:qFormat/>
    <w:rsid w:val="00166869"/>
    <w:pPr>
      <w:ind w:left="720"/>
      <w:contextualSpacing/>
    </w:pPr>
  </w:style>
  <w:style w:type="character" w:styleId="a7">
    <w:name w:val="Intense Emphasis"/>
    <w:basedOn w:val="a0"/>
    <w:uiPriority w:val="21"/>
    <w:qFormat/>
    <w:rsid w:val="00166869"/>
    <w:rPr>
      <w:i/>
      <w:iCs/>
      <w:color w:val="0F4761" w:themeColor="accent1" w:themeShade="BF"/>
    </w:rPr>
  </w:style>
  <w:style w:type="paragraph" w:styleId="a8">
    <w:name w:val="Intense Quote"/>
    <w:basedOn w:val="a"/>
    <w:next w:val="a"/>
    <w:link w:val="Char2"/>
    <w:uiPriority w:val="30"/>
    <w:qFormat/>
    <w:rsid w:val="00166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66869"/>
    <w:rPr>
      <w:i/>
      <w:iCs/>
      <w:color w:val="0F4761" w:themeColor="accent1" w:themeShade="BF"/>
    </w:rPr>
  </w:style>
  <w:style w:type="character" w:styleId="a9">
    <w:name w:val="Intense Reference"/>
    <w:basedOn w:val="a0"/>
    <w:uiPriority w:val="32"/>
    <w:qFormat/>
    <w:rsid w:val="00166869"/>
    <w:rPr>
      <w:b/>
      <w:bCs/>
      <w:smallCaps/>
      <w:color w:val="0F4761" w:themeColor="accent1" w:themeShade="BF"/>
      <w:spacing w:val="5"/>
    </w:rPr>
  </w:style>
  <w:style w:type="paragraph" w:styleId="aa">
    <w:name w:val="header"/>
    <w:basedOn w:val="a"/>
    <w:link w:val="Char3"/>
    <w:uiPriority w:val="99"/>
    <w:unhideWhenUsed/>
    <w:rsid w:val="00DD3573"/>
    <w:pPr>
      <w:tabs>
        <w:tab w:val="center" w:pos="4153"/>
        <w:tab w:val="right" w:pos="8306"/>
      </w:tabs>
      <w:spacing w:after="0" w:line="240" w:lineRule="auto"/>
    </w:pPr>
  </w:style>
  <w:style w:type="character" w:customStyle="1" w:styleId="Char3">
    <w:name w:val="Κεφαλίδα Char"/>
    <w:basedOn w:val="a0"/>
    <w:link w:val="aa"/>
    <w:uiPriority w:val="99"/>
    <w:rsid w:val="00DD3573"/>
  </w:style>
  <w:style w:type="paragraph" w:styleId="ab">
    <w:name w:val="footer"/>
    <w:basedOn w:val="a"/>
    <w:link w:val="Char4"/>
    <w:uiPriority w:val="99"/>
    <w:unhideWhenUsed/>
    <w:rsid w:val="00DD3573"/>
    <w:pPr>
      <w:tabs>
        <w:tab w:val="center" w:pos="4153"/>
        <w:tab w:val="right" w:pos="8306"/>
      </w:tabs>
      <w:spacing w:after="0" w:line="240" w:lineRule="auto"/>
    </w:pPr>
  </w:style>
  <w:style w:type="character" w:customStyle="1" w:styleId="Char4">
    <w:name w:val="Υποσέλιδο Char"/>
    <w:basedOn w:val="a0"/>
    <w:link w:val="ab"/>
    <w:uiPriority w:val="99"/>
    <w:rsid w:val="00DD3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930</Words>
  <Characters>5025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2025-06-27T17:40:00Z</dcterms:created>
  <dcterms:modified xsi:type="dcterms:W3CDTF">2025-06-27T17:54:00Z</dcterms:modified>
</cp:coreProperties>
</file>