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E883" w14:textId="77777777" w:rsidR="004F44D6" w:rsidRPr="004F44D6" w:rsidRDefault="004F44D6" w:rsidP="004F44D6">
      <w:pPr>
        <w:spacing w:after="0" w:line="240" w:lineRule="auto"/>
        <w:jc w:val="right"/>
        <w:rPr>
          <w:b/>
          <w:bCs/>
        </w:rPr>
      </w:pPr>
      <w:r w:rsidRPr="004F44D6">
        <w:rPr>
          <w:b/>
          <w:bCs/>
        </w:rPr>
        <w:t xml:space="preserve">ΠΑΝΕΛΛΑΔΙΚΕΣ ΕΞΕΤΑΣΕΙΣ </w:t>
      </w:r>
    </w:p>
    <w:p w14:paraId="1F92AD67" w14:textId="77777777" w:rsidR="004F44D6" w:rsidRPr="004F44D6" w:rsidRDefault="004F44D6" w:rsidP="004F44D6">
      <w:pPr>
        <w:spacing w:after="0" w:line="240" w:lineRule="auto"/>
        <w:jc w:val="right"/>
        <w:rPr>
          <w:b/>
          <w:bCs/>
        </w:rPr>
      </w:pPr>
      <w:r w:rsidRPr="004F44D6">
        <w:rPr>
          <w:b/>
          <w:bCs/>
        </w:rPr>
        <w:t>ΗΜΕΡΗΣΙΩΝ ΚΑΙ ΕΣΠΕΡΙΝΩΝ ΓΕΝΙΚΩΝ ΛΥΚΕΙΩΝ</w:t>
      </w:r>
    </w:p>
    <w:p w14:paraId="59130AA7" w14:textId="77777777" w:rsidR="004F44D6" w:rsidRPr="004F44D6" w:rsidRDefault="004F44D6" w:rsidP="004F44D6">
      <w:pPr>
        <w:spacing w:after="0" w:line="240" w:lineRule="auto"/>
        <w:jc w:val="right"/>
        <w:rPr>
          <w:b/>
          <w:bCs/>
        </w:rPr>
      </w:pPr>
      <w:r w:rsidRPr="004F44D6">
        <w:rPr>
          <w:b/>
          <w:bCs/>
        </w:rPr>
        <w:t xml:space="preserve">ΤΕΤΑΡΤΗ 3 ΙΟΥΝΙΟΥ 2026 </w:t>
      </w:r>
    </w:p>
    <w:p w14:paraId="0B9A003E" w14:textId="77777777" w:rsidR="004F44D6" w:rsidRDefault="004F44D6" w:rsidP="004F44D6">
      <w:pPr>
        <w:spacing w:after="0" w:line="240" w:lineRule="auto"/>
        <w:jc w:val="right"/>
        <w:rPr>
          <w:b/>
          <w:bCs/>
        </w:rPr>
      </w:pPr>
    </w:p>
    <w:p w14:paraId="24EFB576" w14:textId="4C5FA06B" w:rsidR="00631B82" w:rsidRPr="00631B82" w:rsidRDefault="00631B82" w:rsidP="00631B82">
      <w:pPr>
        <w:spacing w:after="0" w:line="240" w:lineRule="auto"/>
        <w:jc w:val="center"/>
        <w:rPr>
          <w:b/>
          <w:bCs/>
        </w:rPr>
      </w:pPr>
      <w:r w:rsidRPr="00631B82">
        <w:rPr>
          <w:b/>
          <w:bCs/>
        </w:rPr>
        <w:t>ΒΙΟΛΟΓΙΑ ΠΡΟΣΑΝΑΤΟΛΙΣΜΟΥ</w:t>
      </w:r>
    </w:p>
    <w:p w14:paraId="7F2B36A8" w14:textId="082F4A92" w:rsidR="00631B82" w:rsidRPr="00631B82" w:rsidRDefault="00631B82" w:rsidP="00631B82">
      <w:pPr>
        <w:spacing w:after="0" w:line="240" w:lineRule="auto"/>
        <w:jc w:val="center"/>
        <w:rPr>
          <w:b/>
          <w:bCs/>
        </w:rPr>
      </w:pPr>
      <w:r w:rsidRPr="00631B82">
        <w:rPr>
          <w:b/>
          <w:bCs/>
        </w:rPr>
        <w:t>(Ενδεικτικές απαντήσεις)</w:t>
      </w:r>
    </w:p>
    <w:p w14:paraId="2D4804B7" w14:textId="77777777" w:rsidR="00631B82" w:rsidRPr="00631B82" w:rsidRDefault="00631B82" w:rsidP="00631B82">
      <w:pPr>
        <w:spacing w:after="0" w:line="240" w:lineRule="auto"/>
        <w:jc w:val="both"/>
        <w:rPr>
          <w:b/>
          <w:bCs/>
        </w:rPr>
      </w:pPr>
      <w:r w:rsidRPr="00631B82">
        <w:rPr>
          <w:b/>
          <w:bCs/>
        </w:rPr>
        <w:t xml:space="preserve">ΘΕΜΑ Α </w:t>
      </w:r>
    </w:p>
    <w:p w14:paraId="27A64D13" w14:textId="77777777" w:rsidR="00631B82" w:rsidRDefault="00631B82" w:rsidP="00631B82">
      <w:pPr>
        <w:spacing w:after="0" w:line="240" w:lineRule="auto"/>
        <w:jc w:val="both"/>
      </w:pPr>
      <w:r w:rsidRPr="00631B82">
        <w:rPr>
          <w:b/>
          <w:bCs/>
        </w:rPr>
        <w:t>Α1.</w:t>
      </w:r>
      <w:r w:rsidRPr="00631B82">
        <w:t xml:space="preserve"> γ </w:t>
      </w:r>
    </w:p>
    <w:p w14:paraId="1DC8DFD0" w14:textId="77777777" w:rsidR="00631B82" w:rsidRDefault="00631B82" w:rsidP="00631B82">
      <w:pPr>
        <w:spacing w:after="0" w:line="240" w:lineRule="auto"/>
        <w:jc w:val="both"/>
      </w:pPr>
      <w:r w:rsidRPr="00631B82">
        <w:rPr>
          <w:b/>
          <w:bCs/>
        </w:rPr>
        <w:t>Α2.</w:t>
      </w:r>
      <w:r w:rsidRPr="00631B82">
        <w:t xml:space="preserve"> γ </w:t>
      </w:r>
    </w:p>
    <w:p w14:paraId="0F8073A4" w14:textId="77777777" w:rsidR="00631B82" w:rsidRDefault="00631B82" w:rsidP="00631B82">
      <w:pPr>
        <w:spacing w:after="0" w:line="240" w:lineRule="auto"/>
        <w:jc w:val="both"/>
      </w:pPr>
      <w:r w:rsidRPr="00631B82">
        <w:rPr>
          <w:b/>
          <w:bCs/>
        </w:rPr>
        <w:t>Α3.</w:t>
      </w:r>
      <w:r w:rsidRPr="00631B82">
        <w:t xml:space="preserve"> β </w:t>
      </w:r>
    </w:p>
    <w:p w14:paraId="4FCACAE7" w14:textId="77777777" w:rsidR="00631B82" w:rsidRDefault="00631B82" w:rsidP="00631B82">
      <w:pPr>
        <w:spacing w:after="0" w:line="240" w:lineRule="auto"/>
        <w:jc w:val="both"/>
      </w:pPr>
      <w:r w:rsidRPr="00631B82">
        <w:rPr>
          <w:b/>
          <w:bCs/>
        </w:rPr>
        <w:t>Α4.</w:t>
      </w:r>
      <w:r w:rsidRPr="00631B82">
        <w:t xml:space="preserve"> γ </w:t>
      </w:r>
    </w:p>
    <w:p w14:paraId="19786425" w14:textId="77777777" w:rsidR="00631B82" w:rsidRDefault="00631B82" w:rsidP="00631B82">
      <w:pPr>
        <w:spacing w:after="0" w:line="240" w:lineRule="auto"/>
        <w:jc w:val="both"/>
      </w:pPr>
      <w:r w:rsidRPr="00631B82">
        <w:rPr>
          <w:b/>
          <w:bCs/>
        </w:rPr>
        <w:t>Α5.</w:t>
      </w:r>
      <w:r w:rsidRPr="00631B82">
        <w:t xml:space="preserve"> δ </w:t>
      </w:r>
    </w:p>
    <w:p w14:paraId="240E6B28" w14:textId="77777777" w:rsidR="00631B82" w:rsidRDefault="00631B82" w:rsidP="00631B82">
      <w:pPr>
        <w:spacing w:after="0" w:line="240" w:lineRule="auto"/>
        <w:jc w:val="both"/>
      </w:pPr>
    </w:p>
    <w:p w14:paraId="0315CE90" w14:textId="77777777" w:rsidR="00631B82" w:rsidRPr="00631B82" w:rsidRDefault="00631B82" w:rsidP="00631B82">
      <w:pPr>
        <w:spacing w:after="0" w:line="240" w:lineRule="auto"/>
        <w:jc w:val="both"/>
        <w:rPr>
          <w:b/>
          <w:bCs/>
        </w:rPr>
      </w:pPr>
      <w:r w:rsidRPr="00631B82">
        <w:rPr>
          <w:b/>
          <w:bCs/>
        </w:rPr>
        <w:t xml:space="preserve">ΘΕΜΑ Β </w:t>
      </w:r>
    </w:p>
    <w:p w14:paraId="448E7DDC" w14:textId="124EC37F" w:rsidR="00631B82" w:rsidRDefault="00631B82" w:rsidP="00631B82">
      <w:pPr>
        <w:spacing w:after="0" w:line="240" w:lineRule="auto"/>
        <w:jc w:val="both"/>
      </w:pPr>
      <w:r w:rsidRPr="00631B82">
        <w:rPr>
          <w:b/>
          <w:bCs/>
        </w:rPr>
        <w:t>Β1.</w:t>
      </w:r>
      <w:r w:rsidRPr="00631B82">
        <w:t xml:space="preserve"> 1: Β, 2: Γ, 3: Β, 4: Β, 5: Α, 6.: Γ </w:t>
      </w:r>
    </w:p>
    <w:p w14:paraId="0F9F6C4B" w14:textId="72AE9C0D" w:rsidR="00631B82" w:rsidRDefault="00631B82" w:rsidP="00631B82">
      <w:pPr>
        <w:spacing w:after="0" w:line="240" w:lineRule="auto"/>
        <w:jc w:val="both"/>
      </w:pPr>
      <w:r w:rsidRPr="00631B82">
        <w:rPr>
          <w:b/>
          <w:bCs/>
        </w:rPr>
        <w:t>Β2.</w:t>
      </w:r>
      <w:r w:rsidRPr="00631B82">
        <w:t xml:space="preserve"> </w:t>
      </w:r>
      <w:r w:rsidRPr="00631B82">
        <w:rPr>
          <w:b/>
          <w:bCs/>
        </w:rPr>
        <w:t>Α. Γενετικός κώδικας</w:t>
      </w:r>
      <w:r w:rsidRPr="00631B82">
        <w:t xml:space="preserve">: κώδικας αντιστοίχισης </w:t>
      </w:r>
      <w:proofErr w:type="spellStart"/>
      <w:r w:rsidRPr="00631B82">
        <w:t>νουκλεοτιδίων</w:t>
      </w:r>
      <w:proofErr w:type="spellEnd"/>
      <w:r w:rsidRPr="00631B82">
        <w:t xml:space="preserve"> του mRNA με αμινοξέα πρωτεϊνών. </w:t>
      </w:r>
    </w:p>
    <w:p w14:paraId="6E64F266" w14:textId="297F319F" w:rsidR="004629AA" w:rsidRDefault="00631B82" w:rsidP="00631B82">
      <w:pPr>
        <w:spacing w:after="0" w:line="240" w:lineRule="auto"/>
        <w:jc w:val="both"/>
      </w:pPr>
      <w:r w:rsidRPr="00631B82">
        <w:rPr>
          <w:b/>
          <w:bCs/>
        </w:rPr>
        <w:t xml:space="preserve">Β. </w:t>
      </w:r>
      <w:proofErr w:type="spellStart"/>
      <w:r w:rsidRPr="00631B82">
        <w:rPr>
          <w:b/>
          <w:bCs/>
        </w:rPr>
        <w:t>Νουκλεόσωμα</w:t>
      </w:r>
      <w:proofErr w:type="spellEnd"/>
      <w:r w:rsidRPr="00631B82">
        <w:rPr>
          <w:b/>
          <w:bCs/>
        </w:rPr>
        <w:t>:</w:t>
      </w:r>
      <w:r w:rsidRPr="00631B82">
        <w:t xml:space="preserve"> είναι η βασική μονάδα οργάνωσης της χρωματίνης. Αποτελείται από DNA μήκους 146 ζευγών βάσεων και από οκτώ μόρια πρωτεϊνών που ονομάζονται </w:t>
      </w:r>
      <w:proofErr w:type="spellStart"/>
      <w:r w:rsidRPr="00631B82">
        <w:t>ιστόνες</w:t>
      </w:r>
      <w:proofErr w:type="spellEnd"/>
      <w:r w:rsidRPr="00631B82">
        <w:t xml:space="preserve">. Το DNA είναι τυλιγμένο γύρω από το </w:t>
      </w:r>
      <w:proofErr w:type="spellStart"/>
      <w:r w:rsidRPr="00631B82">
        <w:t>οκταμερές</w:t>
      </w:r>
      <w:proofErr w:type="spellEnd"/>
      <w:r w:rsidRPr="00631B82">
        <w:t xml:space="preserve"> των πρωτεϊνών. Είναι ορατά με ηλεκτρονικό μικροσκόπιο.</w:t>
      </w:r>
    </w:p>
    <w:p w14:paraId="5E419237" w14:textId="77777777" w:rsidR="00631B82" w:rsidRDefault="00631B82" w:rsidP="00631B82">
      <w:pPr>
        <w:spacing w:after="0" w:line="240" w:lineRule="auto"/>
        <w:jc w:val="both"/>
      </w:pPr>
      <w:r w:rsidRPr="00631B82">
        <w:rPr>
          <w:b/>
          <w:bCs/>
        </w:rPr>
        <w:t>Γ. Χαρτογράφηση γονιδίου:</w:t>
      </w:r>
      <w:r w:rsidRPr="00631B82">
        <w:t xml:space="preserve"> Η εύρεση της ακριβής θέσης ενός γονιδίου στο χρωμόσωμα που ανήκει και ο προσδιορισμός της αλληλουχίας του </w:t>
      </w:r>
    </w:p>
    <w:p w14:paraId="6DD84C30" w14:textId="28B1DE9B" w:rsidR="00631B82" w:rsidRDefault="00631B82" w:rsidP="00631B82">
      <w:pPr>
        <w:spacing w:after="0" w:line="240" w:lineRule="auto"/>
        <w:jc w:val="both"/>
      </w:pPr>
      <w:r w:rsidRPr="00631B82">
        <w:rPr>
          <w:b/>
          <w:bCs/>
        </w:rPr>
        <w:t>Β3.</w:t>
      </w:r>
      <w:r w:rsidRPr="00631B82">
        <w:t xml:space="preserve"> Μηχανισμοί γενετικής ποικιλομορφίας στους </w:t>
      </w:r>
      <w:proofErr w:type="spellStart"/>
      <w:r w:rsidRPr="00631B82">
        <w:t>αμφιγονικά</w:t>
      </w:r>
      <w:proofErr w:type="spellEnd"/>
      <w:r w:rsidRPr="00631B82">
        <w:t xml:space="preserve"> αναπαραγόμενους: </w:t>
      </w:r>
    </w:p>
    <w:p w14:paraId="1243CEAD" w14:textId="77777777" w:rsidR="00631B82" w:rsidRDefault="00631B82" w:rsidP="00631B82">
      <w:pPr>
        <w:spacing w:after="0" w:line="240" w:lineRule="auto"/>
        <w:jc w:val="both"/>
      </w:pPr>
      <w:proofErr w:type="spellStart"/>
      <w:r w:rsidRPr="00631B82">
        <w:t>Επιχιασμός</w:t>
      </w:r>
      <w:proofErr w:type="spellEnd"/>
      <w:r w:rsidRPr="00631B82">
        <w:t xml:space="preserve"> </w:t>
      </w:r>
    </w:p>
    <w:p w14:paraId="4FD4960D" w14:textId="77777777" w:rsidR="00631B82" w:rsidRDefault="00631B82" w:rsidP="00631B82">
      <w:pPr>
        <w:spacing w:after="0" w:line="240" w:lineRule="auto"/>
        <w:jc w:val="both"/>
      </w:pPr>
      <w:r w:rsidRPr="00631B82">
        <w:t xml:space="preserve">Ανεξάρτητος συνδυασμός χρωμοσωμάτων </w:t>
      </w:r>
    </w:p>
    <w:p w14:paraId="2E1E94B7" w14:textId="77777777" w:rsidR="00631B82" w:rsidRDefault="00631B82" w:rsidP="00631B82">
      <w:pPr>
        <w:spacing w:after="0" w:line="240" w:lineRule="auto"/>
        <w:jc w:val="both"/>
      </w:pPr>
      <w:r w:rsidRPr="00631B82">
        <w:t xml:space="preserve">Γονιδιακές μεταλλάξεις </w:t>
      </w:r>
    </w:p>
    <w:p w14:paraId="0BEC80AD" w14:textId="298D55BA" w:rsidR="00631B82" w:rsidRDefault="00631B82" w:rsidP="00631B82">
      <w:pPr>
        <w:spacing w:after="0" w:line="240" w:lineRule="auto"/>
        <w:jc w:val="both"/>
      </w:pPr>
      <w:r w:rsidRPr="00631B82">
        <w:t>Γονιμοποίηση</w:t>
      </w:r>
    </w:p>
    <w:p w14:paraId="43343055" w14:textId="77777777" w:rsidR="00631B82" w:rsidRDefault="00631B82" w:rsidP="00631B82">
      <w:pPr>
        <w:spacing w:after="0" w:line="240" w:lineRule="auto"/>
        <w:jc w:val="both"/>
      </w:pPr>
      <w:r w:rsidRPr="00631B82">
        <w:t xml:space="preserve">Το γεγονός αυτό, που είναι η ουσία της γενετικής ποικιλομορφίας που χαρακτηρίζει τους </w:t>
      </w:r>
      <w:proofErr w:type="spellStart"/>
      <w:r w:rsidRPr="00631B82">
        <w:t>αμφιγονικά</w:t>
      </w:r>
      <w:proofErr w:type="spellEnd"/>
      <w:r w:rsidRPr="00631B82">
        <w:t xml:space="preserve"> αναπαραγόμενους οργανισμούς, έχει μεγάλη σημασία για την εξέλιξη. </w:t>
      </w:r>
    </w:p>
    <w:p w14:paraId="4D32882E" w14:textId="77777777" w:rsidR="00631B82" w:rsidRDefault="00631B82" w:rsidP="00631B82">
      <w:pPr>
        <w:spacing w:after="0" w:line="240" w:lineRule="auto"/>
        <w:jc w:val="both"/>
      </w:pPr>
      <w:r w:rsidRPr="00631B82">
        <w:t xml:space="preserve">Μερικοί από τους συνδυασμούς γονιδίων (άρα και γνωρισμάτων που επηρεάζονται από τα γονίδια αυτά) είναι επιτυχέστεροι απ' ό,τι άλλοι, με την έννοια ότι προσφέρουν μεγαλύτερες δυνατότητες επιβίωσης στο φορέα τους σε συγκεκριμένες περιβαλλοντικές συνθήκες. </w:t>
      </w:r>
    </w:p>
    <w:p w14:paraId="5D82F719" w14:textId="044E5C2B" w:rsidR="00631B82" w:rsidRDefault="00631B82" w:rsidP="00631B82">
      <w:pPr>
        <w:spacing w:after="0" w:line="240" w:lineRule="auto"/>
        <w:jc w:val="both"/>
      </w:pPr>
      <w:r w:rsidRPr="00631B82">
        <w:t xml:space="preserve">Ο μηχανισμός αυτός συμβάλλει στην εξέλιξη, γιατί κάθε πληθυσμός περνά στις επόμενες γενιές του πιο ευνοϊκούς συνδυασμούς γονιδίων και γνωρισμάτων. </w:t>
      </w:r>
    </w:p>
    <w:p w14:paraId="2326D1C0" w14:textId="77777777" w:rsidR="00631B82" w:rsidRDefault="00631B82" w:rsidP="00631B82">
      <w:pPr>
        <w:spacing w:after="0" w:line="240" w:lineRule="auto"/>
        <w:jc w:val="both"/>
      </w:pPr>
      <w:r w:rsidRPr="00631B82">
        <w:rPr>
          <w:b/>
          <w:bCs/>
        </w:rPr>
        <w:t>Β4.</w:t>
      </w:r>
      <w:r w:rsidRPr="00631B82">
        <w:t xml:space="preserve"> Οι </w:t>
      </w:r>
      <w:proofErr w:type="spellStart"/>
      <w:r w:rsidRPr="00631B82">
        <w:t>χλωροπλάστες</w:t>
      </w:r>
      <w:proofErr w:type="spellEnd"/>
      <w:r w:rsidRPr="00631B82">
        <w:t xml:space="preserve"> ανήκουν σε μια ευρύτερη κατηγορία οργανιδίων των φυτικών κυττάρων, που ονομάζονται </w:t>
      </w:r>
      <w:proofErr w:type="spellStart"/>
      <w:r w:rsidRPr="00631B82">
        <w:t>πλαστίδια</w:t>
      </w:r>
      <w:proofErr w:type="spellEnd"/>
      <w:r w:rsidRPr="00631B82">
        <w:t xml:space="preserve">. </w:t>
      </w:r>
    </w:p>
    <w:p w14:paraId="4393B584" w14:textId="194C6762" w:rsidR="00631B82" w:rsidRDefault="00631B82" w:rsidP="00631B82">
      <w:pPr>
        <w:spacing w:after="0" w:line="240" w:lineRule="auto"/>
        <w:jc w:val="both"/>
      </w:pPr>
      <w:r w:rsidRPr="00631B82">
        <w:t xml:space="preserve">Στα </w:t>
      </w:r>
      <w:proofErr w:type="spellStart"/>
      <w:r w:rsidRPr="00631B82">
        <w:t>πλαστίδια</w:t>
      </w:r>
      <w:proofErr w:type="spellEnd"/>
      <w:r w:rsidRPr="00631B82">
        <w:t xml:space="preserve"> ανήκουν και οι άχρωμοι </w:t>
      </w:r>
      <w:proofErr w:type="spellStart"/>
      <w:r w:rsidRPr="00631B82">
        <w:t>αμυλοπλάστες</w:t>
      </w:r>
      <w:proofErr w:type="spellEnd"/>
      <w:r w:rsidRPr="00631B82">
        <w:t xml:space="preserve">, που βρίσκονται στα κύτταρα των ριζών των φυτών και αποτελούν αποθήκες αμύλου, καθώς επίσης οι </w:t>
      </w:r>
      <w:proofErr w:type="spellStart"/>
      <w:r w:rsidRPr="00631B82">
        <w:t>χρωμοπλάστες</w:t>
      </w:r>
      <w:proofErr w:type="spellEnd"/>
      <w:r w:rsidRPr="00631B82">
        <w:t xml:space="preserve">, που περιέχουν χρωστικές και βρίσκονται στα άνθη, στα φύλλα και στους καρπούς. </w:t>
      </w:r>
    </w:p>
    <w:p w14:paraId="71D9B632" w14:textId="77777777" w:rsidR="00631B82" w:rsidRPr="00631B82" w:rsidRDefault="00631B82" w:rsidP="00631B82">
      <w:pPr>
        <w:spacing w:after="0" w:line="240" w:lineRule="auto"/>
        <w:jc w:val="both"/>
        <w:rPr>
          <w:b/>
          <w:bCs/>
        </w:rPr>
      </w:pPr>
    </w:p>
    <w:p w14:paraId="62FF3161" w14:textId="77777777" w:rsidR="00631B82" w:rsidRPr="00631B82" w:rsidRDefault="00631B82" w:rsidP="00631B82">
      <w:pPr>
        <w:spacing w:after="0" w:line="240" w:lineRule="auto"/>
        <w:jc w:val="both"/>
        <w:rPr>
          <w:b/>
          <w:bCs/>
        </w:rPr>
      </w:pPr>
      <w:r w:rsidRPr="00631B82">
        <w:rPr>
          <w:b/>
          <w:bCs/>
        </w:rPr>
        <w:t xml:space="preserve">ΘΕΜΑ Γ </w:t>
      </w:r>
    </w:p>
    <w:p w14:paraId="5DE94996" w14:textId="77777777" w:rsidR="00631B82" w:rsidRDefault="00631B82" w:rsidP="00631B82">
      <w:pPr>
        <w:spacing w:after="0" w:line="240" w:lineRule="auto"/>
        <w:jc w:val="both"/>
      </w:pPr>
      <w:r w:rsidRPr="00631B82">
        <w:rPr>
          <w:b/>
          <w:bCs/>
        </w:rPr>
        <w:t>Γ1.</w:t>
      </w:r>
      <w:r>
        <w:t xml:space="preserve"> </w:t>
      </w:r>
      <w:r w:rsidRPr="00631B82">
        <w:t>Τα ένζυμα Ε</w:t>
      </w:r>
      <w:r w:rsidRPr="00631B82">
        <w:rPr>
          <w:vertAlign w:val="subscript"/>
        </w:rPr>
        <w:t>1</w:t>
      </w:r>
      <w:r w:rsidRPr="00631B82">
        <w:t xml:space="preserve"> και Ε</w:t>
      </w:r>
      <w:r w:rsidRPr="00631B82">
        <w:rPr>
          <w:vertAlign w:val="subscript"/>
        </w:rPr>
        <w:t>2</w:t>
      </w:r>
      <w:r w:rsidRPr="00631B82">
        <w:t xml:space="preserve"> θα μπορούσαν να κωδικοποιούνται </w:t>
      </w:r>
    </w:p>
    <w:p w14:paraId="284ADEA0" w14:textId="390DB519" w:rsidR="00631B82" w:rsidRDefault="00631B82" w:rsidP="00631B82">
      <w:pPr>
        <w:spacing w:after="0" w:line="240" w:lineRule="auto"/>
        <w:jc w:val="both"/>
      </w:pPr>
      <w:r w:rsidRPr="00631B82">
        <w:t xml:space="preserve">• Και τα δύο από </w:t>
      </w:r>
      <w:proofErr w:type="spellStart"/>
      <w:r w:rsidRPr="00631B82">
        <w:t>αυτοσωμικό</w:t>
      </w:r>
      <w:proofErr w:type="spellEnd"/>
      <w:r w:rsidRPr="00631B82">
        <w:t xml:space="preserve"> (Υπάρχει διαφοροποίηση στη </w:t>
      </w:r>
      <w:proofErr w:type="spellStart"/>
      <w:r w:rsidRPr="00631B82">
        <w:t>φαινοτυπική</w:t>
      </w:r>
      <w:proofErr w:type="spellEnd"/>
      <w:r w:rsidRPr="00631B82">
        <w:t xml:space="preserve"> αναλογία των απογόνων της F2 γενιάς που σημαίνει ότι ένα από τα δύο ένζυμα θα κωδικοποιείται από φυλοσύνδετο γονίδιο και άρα </w:t>
      </w:r>
      <w:r w:rsidRPr="00631B82">
        <w:rPr>
          <w:b/>
          <w:bCs/>
        </w:rPr>
        <w:t>απορρίπτεται</w:t>
      </w:r>
      <w:r w:rsidRPr="00631B82">
        <w:t>)</w:t>
      </w:r>
    </w:p>
    <w:p w14:paraId="04E9E988" w14:textId="77777777" w:rsidR="00631B82" w:rsidRDefault="00631B82" w:rsidP="00631B82">
      <w:pPr>
        <w:spacing w:after="0" w:line="240" w:lineRule="auto"/>
        <w:jc w:val="both"/>
      </w:pPr>
      <w:r w:rsidRPr="00631B82">
        <w:t>• Το Ε</w:t>
      </w:r>
      <w:r w:rsidRPr="00631B82">
        <w:rPr>
          <w:vertAlign w:val="subscript"/>
        </w:rPr>
        <w:t>1</w:t>
      </w:r>
      <w:r w:rsidRPr="00631B82">
        <w:t xml:space="preserve"> από φυλοσύνδετο και το Ε</w:t>
      </w:r>
      <w:r w:rsidRPr="00631B82">
        <w:rPr>
          <w:vertAlign w:val="subscript"/>
        </w:rPr>
        <w:t>2</w:t>
      </w:r>
      <w:r w:rsidRPr="00631B82">
        <w:t xml:space="preserve"> από </w:t>
      </w:r>
      <w:proofErr w:type="spellStart"/>
      <w:r w:rsidRPr="00631B82">
        <w:t>αυτοσωμικό</w:t>
      </w:r>
      <w:proofErr w:type="spellEnd"/>
      <w:r w:rsidRPr="00631B82">
        <w:t xml:space="preserve"> (Απορρίπτεται μέσω </w:t>
      </w:r>
      <w:proofErr w:type="spellStart"/>
      <w:r w:rsidRPr="00631B82">
        <w:t>φαινοτυπικής</w:t>
      </w:r>
      <w:proofErr w:type="spellEnd"/>
      <w:r w:rsidRPr="00631B82">
        <w:t xml:space="preserve"> αναλογίας των ατόμων της F1) </w:t>
      </w:r>
    </w:p>
    <w:p w14:paraId="45812620" w14:textId="77777777" w:rsidR="00631B82" w:rsidRDefault="00631B82" w:rsidP="00631B82">
      <w:pPr>
        <w:spacing w:after="0" w:line="240" w:lineRule="auto"/>
        <w:jc w:val="both"/>
      </w:pPr>
      <w:r w:rsidRPr="00631B82">
        <w:t>• To Ε</w:t>
      </w:r>
      <w:r w:rsidRPr="00631B82">
        <w:rPr>
          <w:vertAlign w:val="subscript"/>
        </w:rPr>
        <w:t xml:space="preserve">1 </w:t>
      </w:r>
      <w:r w:rsidRPr="00631B82">
        <w:t xml:space="preserve">από </w:t>
      </w:r>
      <w:proofErr w:type="spellStart"/>
      <w:r w:rsidRPr="00631B82">
        <w:t>αυτοσωμικό</w:t>
      </w:r>
      <w:proofErr w:type="spellEnd"/>
      <w:r w:rsidRPr="00631B82">
        <w:t xml:space="preserve"> και το Ε</w:t>
      </w:r>
      <w:r w:rsidRPr="00631B82">
        <w:rPr>
          <w:vertAlign w:val="subscript"/>
        </w:rPr>
        <w:t>2</w:t>
      </w:r>
      <w:r w:rsidRPr="00631B82">
        <w:t xml:space="preserve"> από φυλοσύνδετο που είναι και η μοναδική περίπτωση που επιβεβαιώνεται το </w:t>
      </w:r>
      <w:proofErr w:type="spellStart"/>
      <w:r w:rsidRPr="00631B82">
        <w:t>φαινοτυπικό</w:t>
      </w:r>
      <w:proofErr w:type="spellEnd"/>
      <w:r w:rsidRPr="00631B82">
        <w:t xml:space="preserve"> αποτέλεσμα της F2 </w:t>
      </w:r>
    </w:p>
    <w:p w14:paraId="51C5AD12" w14:textId="77777777" w:rsidR="00631B82" w:rsidRDefault="00631B82" w:rsidP="00631B82">
      <w:pPr>
        <w:spacing w:after="0" w:line="240" w:lineRule="auto"/>
        <w:jc w:val="both"/>
      </w:pPr>
      <w:r w:rsidRPr="00631B82">
        <w:t xml:space="preserve">Α: παραγωγή ενζύμου Ε1 </w:t>
      </w:r>
    </w:p>
    <w:p w14:paraId="75C1F40E" w14:textId="77777777" w:rsidR="00631B82" w:rsidRDefault="00631B82" w:rsidP="00631B82">
      <w:pPr>
        <w:spacing w:after="0" w:line="240" w:lineRule="auto"/>
        <w:jc w:val="both"/>
      </w:pPr>
      <w:r w:rsidRPr="00631B82">
        <w:t xml:space="preserve">α: όχι παραγωγή ενζύμου Ε1 </w:t>
      </w:r>
    </w:p>
    <w:p w14:paraId="5E4F41DE" w14:textId="77777777" w:rsidR="00631B82" w:rsidRDefault="00631B82" w:rsidP="00631B82">
      <w:pPr>
        <w:spacing w:after="0" w:line="240" w:lineRule="auto"/>
        <w:jc w:val="both"/>
      </w:pPr>
    </w:p>
    <w:p w14:paraId="6606687B" w14:textId="77777777" w:rsidR="00631B82" w:rsidRDefault="00631B82" w:rsidP="00631B82">
      <w:pPr>
        <w:spacing w:after="0" w:line="240" w:lineRule="auto"/>
        <w:jc w:val="both"/>
      </w:pPr>
      <w:r w:rsidRPr="00631B82">
        <w:t>Χ</w:t>
      </w:r>
      <w:r w:rsidRPr="00631B82">
        <w:rPr>
          <w:vertAlign w:val="superscript"/>
        </w:rPr>
        <w:t>Β</w:t>
      </w:r>
      <w:r w:rsidRPr="00631B82">
        <w:t xml:space="preserve"> : παραγωγή ενζύμου Ε2 </w:t>
      </w:r>
    </w:p>
    <w:p w14:paraId="08B88DF3" w14:textId="77777777" w:rsidR="00631B82" w:rsidRDefault="00631B82" w:rsidP="00631B82">
      <w:pPr>
        <w:spacing w:after="0" w:line="240" w:lineRule="auto"/>
        <w:jc w:val="both"/>
      </w:pPr>
      <w:proofErr w:type="spellStart"/>
      <w:r w:rsidRPr="00631B82">
        <w:t>Χ</w:t>
      </w:r>
      <w:r w:rsidRPr="00631B82">
        <w:rPr>
          <w:vertAlign w:val="superscript"/>
        </w:rPr>
        <w:t>β</w:t>
      </w:r>
      <w:proofErr w:type="spellEnd"/>
      <w:r w:rsidRPr="00631B82">
        <w:rPr>
          <w:vertAlign w:val="superscript"/>
        </w:rPr>
        <w:t xml:space="preserve"> </w:t>
      </w:r>
      <w:r w:rsidRPr="00631B82">
        <w:t xml:space="preserve">: όχι παραγωγή ενζύμου Ε2 </w:t>
      </w:r>
    </w:p>
    <w:p w14:paraId="12579B66" w14:textId="77777777" w:rsidR="00631B82" w:rsidRDefault="00631B82" w:rsidP="00631B82">
      <w:pPr>
        <w:spacing w:after="0" w:line="240" w:lineRule="auto"/>
        <w:jc w:val="both"/>
      </w:pPr>
    </w:p>
    <w:p w14:paraId="58BFA5FA" w14:textId="42868DC0" w:rsidR="00631B82" w:rsidRDefault="00631B82" w:rsidP="00631B82">
      <w:pPr>
        <w:spacing w:after="0" w:line="240" w:lineRule="auto"/>
        <w:jc w:val="both"/>
      </w:pPr>
      <w:r w:rsidRPr="00631B82">
        <w:t xml:space="preserve">Διασταύρωση ατόμων P: </w:t>
      </w:r>
      <w:proofErr w:type="spellStart"/>
      <w:r w:rsidRPr="00631B82">
        <w:t>ααΧ</w:t>
      </w:r>
      <w:r w:rsidRPr="00631B82">
        <w:rPr>
          <w:vertAlign w:val="superscript"/>
        </w:rPr>
        <w:t>Β</w:t>
      </w:r>
      <w:r w:rsidRPr="00631B82">
        <w:t>Χ</w:t>
      </w:r>
      <w:r w:rsidRPr="00631B82">
        <w:rPr>
          <w:vertAlign w:val="superscript"/>
        </w:rPr>
        <w:t>Β</w:t>
      </w:r>
      <w:proofErr w:type="spellEnd"/>
      <w:r w:rsidRPr="00631B82">
        <w:t xml:space="preserve"> </w:t>
      </w:r>
      <w:r w:rsidRPr="00631B82">
        <w:rPr>
          <w:position w:val="-6"/>
        </w:rPr>
        <w:object w:dxaOrig="260" w:dyaOrig="279" w14:anchorId="07CDE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4.25pt" o:ole="">
            <v:imagedata r:id="rId6" o:title=""/>
          </v:shape>
          <o:OLEObject Type="Embed" ProgID="Equation.DSMT4" ShapeID="_x0000_i1025" DrawAspect="Content" ObjectID="_1842445692" r:id="rId7"/>
        </w:object>
      </w:r>
      <w:r w:rsidRPr="00631B82">
        <w:t xml:space="preserve"> </w:t>
      </w:r>
      <w:proofErr w:type="spellStart"/>
      <w:r w:rsidRPr="00631B82">
        <w:t>AAX</w:t>
      </w:r>
      <w:r w:rsidRPr="00631B82">
        <w:rPr>
          <w:vertAlign w:val="superscript"/>
        </w:rPr>
        <w:t>β</w:t>
      </w:r>
      <w:r w:rsidRPr="00631B82">
        <w:t>Y</w:t>
      </w:r>
      <w:proofErr w:type="spellEnd"/>
      <w:r w:rsidRPr="00631B82">
        <w:t xml:space="preserve"> </w:t>
      </w:r>
    </w:p>
    <w:p w14:paraId="3CA4CA66" w14:textId="77777777" w:rsidR="00631B82" w:rsidRDefault="00631B82" w:rsidP="00631B82">
      <w:pPr>
        <w:spacing w:after="0" w:line="240" w:lineRule="auto"/>
        <w:jc w:val="both"/>
      </w:pPr>
      <w:r w:rsidRPr="00631B82">
        <w:t xml:space="preserve">γαμέτες: </w:t>
      </w:r>
      <w:proofErr w:type="spellStart"/>
      <w:r w:rsidRPr="00631B82">
        <w:t>αΧ</w:t>
      </w:r>
      <w:r w:rsidRPr="00631B82">
        <w:rPr>
          <w:vertAlign w:val="superscript"/>
        </w:rPr>
        <w:t>Β</w:t>
      </w:r>
      <w:proofErr w:type="spellEnd"/>
      <w:r w:rsidRPr="00631B82">
        <w:t xml:space="preserve"> / </w:t>
      </w:r>
      <w:proofErr w:type="spellStart"/>
      <w:r w:rsidRPr="00631B82">
        <w:t>AX</w:t>
      </w:r>
      <w:r w:rsidRPr="00631B82">
        <w:rPr>
          <w:vertAlign w:val="superscript"/>
        </w:rPr>
        <w:t>β</w:t>
      </w:r>
      <w:proofErr w:type="spellEnd"/>
      <w:r w:rsidRPr="00631B82">
        <w:t xml:space="preserve"> , ΑΥ </w:t>
      </w:r>
    </w:p>
    <w:p w14:paraId="1FDDE102" w14:textId="77777777" w:rsidR="00631B82" w:rsidRDefault="00631B82" w:rsidP="00631B82">
      <w:pPr>
        <w:spacing w:after="0" w:line="240" w:lineRule="auto"/>
        <w:jc w:val="both"/>
      </w:pPr>
      <w:r w:rsidRPr="00631B82">
        <w:t xml:space="preserve">F1 γονότυποι: </w:t>
      </w:r>
      <w:proofErr w:type="spellStart"/>
      <w:r w:rsidRPr="00631B82">
        <w:t>ΑαΧ</w:t>
      </w:r>
      <w:r w:rsidRPr="00631B82">
        <w:rPr>
          <w:vertAlign w:val="superscript"/>
        </w:rPr>
        <w:t>Β</w:t>
      </w:r>
      <w:r w:rsidRPr="00631B82">
        <w:t>Χ</w:t>
      </w:r>
      <w:r w:rsidRPr="00631B82">
        <w:rPr>
          <w:vertAlign w:val="superscript"/>
        </w:rPr>
        <w:t>β</w:t>
      </w:r>
      <w:proofErr w:type="spellEnd"/>
      <w:r w:rsidRPr="00631B82">
        <w:t xml:space="preserve"> , </w:t>
      </w:r>
      <w:proofErr w:type="spellStart"/>
      <w:r w:rsidRPr="00631B82">
        <w:t>ΑαΧ</w:t>
      </w:r>
      <w:r w:rsidRPr="00631B82">
        <w:rPr>
          <w:vertAlign w:val="superscript"/>
        </w:rPr>
        <w:t>Β</w:t>
      </w:r>
      <w:r w:rsidRPr="00631B82">
        <w:t>Υ</w:t>
      </w:r>
      <w:proofErr w:type="spellEnd"/>
      <w:r w:rsidRPr="00631B82">
        <w:t xml:space="preserve"> </w:t>
      </w:r>
    </w:p>
    <w:p w14:paraId="14EBAE58" w14:textId="77777777" w:rsidR="00631B82" w:rsidRDefault="00631B82" w:rsidP="00631B82">
      <w:pPr>
        <w:spacing w:after="0" w:line="240" w:lineRule="auto"/>
        <w:jc w:val="both"/>
      </w:pPr>
    </w:p>
    <w:p w14:paraId="0A685433" w14:textId="31881208" w:rsidR="00631B82" w:rsidRDefault="00631B82" w:rsidP="00631B82">
      <w:pPr>
        <w:spacing w:after="0" w:line="240" w:lineRule="auto"/>
        <w:jc w:val="both"/>
      </w:pPr>
      <w:r w:rsidRPr="00631B82">
        <w:t xml:space="preserve">Διασταύρωση F1 </w:t>
      </w:r>
      <w:proofErr w:type="spellStart"/>
      <w:r w:rsidRPr="00631B82">
        <w:t>ΑαΧ</w:t>
      </w:r>
      <w:r w:rsidRPr="00631B82">
        <w:rPr>
          <w:vertAlign w:val="superscript"/>
        </w:rPr>
        <w:t>Β</w:t>
      </w:r>
      <w:r w:rsidRPr="00631B82">
        <w:t>Χ</w:t>
      </w:r>
      <w:r w:rsidRPr="00631B82">
        <w:rPr>
          <w:vertAlign w:val="superscript"/>
        </w:rPr>
        <w:t>β</w:t>
      </w:r>
      <w:proofErr w:type="spellEnd"/>
      <w:r w:rsidRPr="00631B82">
        <w:t xml:space="preserve"> </w:t>
      </w:r>
      <w:r w:rsidRPr="00631B82">
        <w:rPr>
          <w:position w:val="-6"/>
        </w:rPr>
        <w:object w:dxaOrig="260" w:dyaOrig="279" w14:anchorId="08510FA2">
          <v:shape id="_x0000_i1026" type="#_x0000_t75" style="width:12.75pt;height:14.25pt" o:ole="">
            <v:imagedata r:id="rId8" o:title=""/>
          </v:shape>
          <o:OLEObject Type="Embed" ProgID="Equation.DSMT4" ShapeID="_x0000_i1026" DrawAspect="Content" ObjectID="_1842445693" r:id="rId9"/>
        </w:object>
      </w:r>
      <w:r w:rsidRPr="00631B82">
        <w:t xml:space="preserve"> </w:t>
      </w:r>
      <w:proofErr w:type="spellStart"/>
      <w:r w:rsidRPr="00631B82">
        <w:t>ΑαΧ</w:t>
      </w:r>
      <w:r w:rsidRPr="00631B82">
        <w:rPr>
          <w:vertAlign w:val="superscript"/>
        </w:rPr>
        <w:t>Β</w:t>
      </w:r>
      <w:r w:rsidRPr="00631B82">
        <w:t>Υ</w:t>
      </w:r>
      <w:proofErr w:type="spellEnd"/>
      <w:r w:rsidRPr="00631B82">
        <w:t xml:space="preserve"> </w:t>
      </w:r>
    </w:p>
    <w:p w14:paraId="56EFE732" w14:textId="77777777" w:rsidR="00631B82" w:rsidRDefault="00631B82" w:rsidP="00631B82">
      <w:pPr>
        <w:spacing w:after="0" w:line="240" w:lineRule="auto"/>
        <w:jc w:val="both"/>
      </w:pPr>
      <w:r w:rsidRPr="00631B82">
        <w:t>Γαμέτες: ΑΧ</w:t>
      </w:r>
      <w:r w:rsidRPr="00631B82">
        <w:rPr>
          <w:vertAlign w:val="superscript"/>
        </w:rPr>
        <w:t>Β</w:t>
      </w:r>
      <w:r w:rsidRPr="00631B82">
        <w:t xml:space="preserve"> , </w:t>
      </w:r>
      <w:proofErr w:type="spellStart"/>
      <w:r w:rsidRPr="00631B82">
        <w:t>ΑΧ</w:t>
      </w:r>
      <w:r w:rsidRPr="00631B82">
        <w:rPr>
          <w:vertAlign w:val="superscript"/>
        </w:rPr>
        <w:t>β</w:t>
      </w:r>
      <w:proofErr w:type="spellEnd"/>
      <w:r w:rsidRPr="00631B82">
        <w:t xml:space="preserve"> , </w:t>
      </w:r>
      <w:proofErr w:type="spellStart"/>
      <w:r w:rsidRPr="00631B82">
        <w:t>αX</w:t>
      </w:r>
      <w:r w:rsidRPr="00631B82">
        <w:rPr>
          <w:vertAlign w:val="superscript"/>
        </w:rPr>
        <w:t>B</w:t>
      </w:r>
      <w:proofErr w:type="spellEnd"/>
      <w:r w:rsidRPr="00631B82">
        <w:t xml:space="preserve"> , </w:t>
      </w:r>
      <w:proofErr w:type="spellStart"/>
      <w:r w:rsidRPr="00631B82">
        <w:t>αΧ</w:t>
      </w:r>
      <w:r w:rsidRPr="00631B82">
        <w:rPr>
          <w:vertAlign w:val="superscript"/>
        </w:rPr>
        <w:t>β</w:t>
      </w:r>
      <w:proofErr w:type="spellEnd"/>
      <w:r w:rsidRPr="00631B82">
        <w:t xml:space="preserve"> / ΑΧ</w:t>
      </w:r>
      <w:r w:rsidRPr="00631B82">
        <w:rPr>
          <w:vertAlign w:val="superscript"/>
        </w:rPr>
        <w:t>Β</w:t>
      </w:r>
      <w:r w:rsidRPr="00631B82">
        <w:t xml:space="preserve"> , ΑΥ, </w:t>
      </w:r>
      <w:proofErr w:type="spellStart"/>
      <w:r w:rsidRPr="00631B82">
        <w:t>αΧ</w:t>
      </w:r>
      <w:r w:rsidRPr="00631B82">
        <w:rPr>
          <w:vertAlign w:val="superscript"/>
        </w:rPr>
        <w:t>Β</w:t>
      </w:r>
      <w:proofErr w:type="spellEnd"/>
      <w:r w:rsidRPr="00631B82">
        <w:t xml:space="preserve"> , </w:t>
      </w:r>
      <w:proofErr w:type="spellStart"/>
      <w:r w:rsidRPr="00631B82">
        <w:t>αΥ</w:t>
      </w:r>
      <w:proofErr w:type="spellEnd"/>
      <w:r w:rsidRPr="00631B82">
        <w:t xml:space="preserve"> </w:t>
      </w:r>
    </w:p>
    <w:p w14:paraId="55D76338" w14:textId="5F72ECB6" w:rsidR="00631B82" w:rsidRDefault="00631B82" w:rsidP="00631B82">
      <w:pPr>
        <w:spacing w:after="0" w:line="240" w:lineRule="auto"/>
        <w:jc w:val="both"/>
      </w:pPr>
      <w:r w:rsidRPr="00631B82">
        <w:t>F2</w:t>
      </w:r>
    </w:p>
    <w:tbl>
      <w:tblPr>
        <w:tblStyle w:val="aa"/>
        <w:tblW w:w="0" w:type="auto"/>
        <w:tblLook w:val="04A0" w:firstRow="1" w:lastRow="0" w:firstColumn="1" w:lastColumn="0" w:noHBand="0" w:noVBand="1"/>
      </w:tblPr>
      <w:tblGrid>
        <w:gridCol w:w="2091"/>
        <w:gridCol w:w="2091"/>
        <w:gridCol w:w="2091"/>
        <w:gridCol w:w="2091"/>
        <w:gridCol w:w="2092"/>
      </w:tblGrid>
      <w:tr w:rsidR="00536D01" w14:paraId="22BCC988" w14:textId="77777777" w:rsidTr="00536D01">
        <w:tc>
          <w:tcPr>
            <w:tcW w:w="2091" w:type="dxa"/>
          </w:tcPr>
          <w:p w14:paraId="14438053" w14:textId="77777777" w:rsidR="00536D01" w:rsidRDefault="00536D01" w:rsidP="00536D01">
            <w:pPr>
              <w:jc w:val="both"/>
              <w:rPr>
                <w:b/>
                <w:bCs/>
              </w:rPr>
            </w:pPr>
          </w:p>
        </w:tc>
        <w:tc>
          <w:tcPr>
            <w:tcW w:w="2091" w:type="dxa"/>
          </w:tcPr>
          <w:p w14:paraId="7C9EA9D8" w14:textId="4B7ED25D" w:rsidR="00536D01" w:rsidRDefault="00536D01" w:rsidP="00536D01">
            <w:pPr>
              <w:jc w:val="both"/>
              <w:rPr>
                <w:b/>
                <w:bCs/>
              </w:rPr>
            </w:pPr>
            <w:r w:rsidRPr="00536D01">
              <w:t>AX</w:t>
            </w:r>
            <w:r w:rsidRPr="00536D01">
              <w:rPr>
                <w:vertAlign w:val="superscript"/>
              </w:rPr>
              <w:t>B</w:t>
            </w:r>
          </w:p>
        </w:tc>
        <w:tc>
          <w:tcPr>
            <w:tcW w:w="2091" w:type="dxa"/>
          </w:tcPr>
          <w:p w14:paraId="6DE6BE6C" w14:textId="58EFAEEB" w:rsidR="00536D01" w:rsidRDefault="00536D01" w:rsidP="00536D01">
            <w:pPr>
              <w:jc w:val="both"/>
              <w:rPr>
                <w:b/>
                <w:bCs/>
              </w:rPr>
            </w:pPr>
            <w:r w:rsidRPr="00536D01">
              <w:t>AY</w:t>
            </w:r>
          </w:p>
        </w:tc>
        <w:tc>
          <w:tcPr>
            <w:tcW w:w="2091" w:type="dxa"/>
          </w:tcPr>
          <w:p w14:paraId="48243849" w14:textId="1E665DF9" w:rsidR="00536D01" w:rsidRDefault="00536D01" w:rsidP="00536D01">
            <w:pPr>
              <w:jc w:val="both"/>
              <w:rPr>
                <w:b/>
                <w:bCs/>
              </w:rPr>
            </w:pPr>
            <w:proofErr w:type="spellStart"/>
            <w:r w:rsidRPr="00536D01">
              <w:t>αX</w:t>
            </w:r>
            <w:r w:rsidRPr="00536D01">
              <w:rPr>
                <w:vertAlign w:val="superscript"/>
              </w:rPr>
              <w:t>B</w:t>
            </w:r>
            <w:proofErr w:type="spellEnd"/>
          </w:p>
        </w:tc>
        <w:tc>
          <w:tcPr>
            <w:tcW w:w="2092" w:type="dxa"/>
          </w:tcPr>
          <w:p w14:paraId="30901685" w14:textId="14B4C50C" w:rsidR="00536D01" w:rsidRDefault="00536D01" w:rsidP="00536D01">
            <w:pPr>
              <w:jc w:val="both"/>
              <w:rPr>
                <w:b/>
                <w:bCs/>
              </w:rPr>
            </w:pPr>
            <w:proofErr w:type="spellStart"/>
            <w:r w:rsidRPr="00536D01">
              <w:t>αY</w:t>
            </w:r>
            <w:proofErr w:type="spellEnd"/>
          </w:p>
        </w:tc>
      </w:tr>
      <w:bookmarkStart w:id="0" w:name="MTBlankEqn"/>
      <w:tr w:rsidR="00536D01" w14:paraId="54F712FE" w14:textId="77777777" w:rsidTr="00536D01">
        <w:tc>
          <w:tcPr>
            <w:tcW w:w="2091" w:type="dxa"/>
          </w:tcPr>
          <w:p w14:paraId="3F8C1862" w14:textId="7556156E" w:rsidR="00536D01" w:rsidRDefault="00536D01" w:rsidP="00536D01">
            <w:pPr>
              <w:jc w:val="both"/>
              <w:rPr>
                <w:b/>
                <w:bCs/>
              </w:rPr>
            </w:pPr>
            <w:r w:rsidRPr="00536D01">
              <w:rPr>
                <w:position w:val="-4"/>
              </w:rPr>
              <w:object w:dxaOrig="420" w:dyaOrig="300" w14:anchorId="2CD4A8A2">
                <v:shape id="_x0000_i1027" type="#_x0000_t75" style="width:21pt;height:15pt" o:ole="">
                  <v:imagedata r:id="rId10" o:title=""/>
                </v:shape>
                <o:OLEObject Type="Embed" ProgID="Equation.DSMT4" ShapeID="_x0000_i1027" DrawAspect="Content" ObjectID="_1842445694" r:id="rId11"/>
              </w:object>
            </w:r>
            <w:bookmarkEnd w:id="0"/>
          </w:p>
        </w:tc>
        <w:tc>
          <w:tcPr>
            <w:tcW w:w="2091" w:type="dxa"/>
          </w:tcPr>
          <w:p w14:paraId="7C90475B" w14:textId="27422F28" w:rsidR="00536D01" w:rsidRDefault="00536D01" w:rsidP="00536D01">
            <w:pPr>
              <w:jc w:val="both"/>
              <w:rPr>
                <w:b/>
                <w:bCs/>
              </w:rPr>
            </w:pPr>
            <w:r w:rsidRPr="00536D01">
              <w:rPr>
                <w:position w:val="-4"/>
              </w:rPr>
              <w:object w:dxaOrig="780" w:dyaOrig="300" w14:anchorId="3DDB75C7">
                <v:shape id="_x0000_i1028" type="#_x0000_t75" style="width:39pt;height:15pt" o:ole="">
                  <v:imagedata r:id="rId12" o:title=""/>
                </v:shape>
                <o:OLEObject Type="Embed" ProgID="Equation.DSMT4" ShapeID="_x0000_i1028" DrawAspect="Content" ObjectID="_1842445695" r:id="rId13"/>
              </w:object>
            </w:r>
          </w:p>
        </w:tc>
        <w:tc>
          <w:tcPr>
            <w:tcW w:w="2091" w:type="dxa"/>
          </w:tcPr>
          <w:p w14:paraId="460E7381" w14:textId="34AF0344" w:rsidR="00536D01" w:rsidRDefault="00536D01" w:rsidP="00536D01">
            <w:pPr>
              <w:jc w:val="both"/>
              <w:rPr>
                <w:b/>
                <w:bCs/>
              </w:rPr>
            </w:pPr>
            <w:r w:rsidRPr="00536D01">
              <w:rPr>
                <w:position w:val="-4"/>
              </w:rPr>
              <w:object w:dxaOrig="700" w:dyaOrig="300" w14:anchorId="6E6F08BC">
                <v:shape id="_x0000_i1029" type="#_x0000_t75" style="width:35.25pt;height:15pt" o:ole="">
                  <v:imagedata r:id="rId14" o:title=""/>
                </v:shape>
                <o:OLEObject Type="Embed" ProgID="Equation.DSMT4" ShapeID="_x0000_i1029" DrawAspect="Content" ObjectID="_1842445696" r:id="rId15"/>
              </w:object>
            </w:r>
          </w:p>
        </w:tc>
        <w:tc>
          <w:tcPr>
            <w:tcW w:w="2091" w:type="dxa"/>
          </w:tcPr>
          <w:p w14:paraId="33720909" w14:textId="14583045" w:rsidR="00536D01" w:rsidRDefault="00536D01" w:rsidP="00536D01">
            <w:pPr>
              <w:jc w:val="both"/>
              <w:rPr>
                <w:b/>
                <w:bCs/>
              </w:rPr>
            </w:pPr>
            <w:r w:rsidRPr="00536D01">
              <w:rPr>
                <w:position w:val="-6"/>
              </w:rPr>
              <w:object w:dxaOrig="780" w:dyaOrig="320" w14:anchorId="7D7F366F">
                <v:shape id="_x0000_i1030" type="#_x0000_t75" style="width:39pt;height:15.75pt" o:ole="">
                  <v:imagedata r:id="rId16" o:title=""/>
                </v:shape>
                <o:OLEObject Type="Embed" ProgID="Equation.DSMT4" ShapeID="_x0000_i1030" DrawAspect="Content" ObjectID="_1842445697" r:id="rId17"/>
              </w:object>
            </w:r>
          </w:p>
        </w:tc>
        <w:tc>
          <w:tcPr>
            <w:tcW w:w="2092" w:type="dxa"/>
          </w:tcPr>
          <w:p w14:paraId="38D16AB2" w14:textId="4E7F1482" w:rsidR="00536D01" w:rsidRDefault="00536D01" w:rsidP="00536D01">
            <w:pPr>
              <w:jc w:val="both"/>
              <w:rPr>
                <w:b/>
                <w:bCs/>
              </w:rPr>
            </w:pPr>
            <w:r w:rsidRPr="00536D01">
              <w:rPr>
                <w:position w:val="-6"/>
              </w:rPr>
              <w:object w:dxaOrig="700" w:dyaOrig="320" w14:anchorId="77D2010C">
                <v:shape id="_x0000_i1031" type="#_x0000_t75" style="width:35.25pt;height:15.75pt" o:ole="">
                  <v:imagedata r:id="rId18" o:title=""/>
                </v:shape>
                <o:OLEObject Type="Embed" ProgID="Equation.DSMT4" ShapeID="_x0000_i1031" DrawAspect="Content" ObjectID="_1842445698" r:id="rId19"/>
              </w:object>
            </w:r>
          </w:p>
        </w:tc>
      </w:tr>
      <w:tr w:rsidR="00536D01" w14:paraId="3539C29E" w14:textId="77777777" w:rsidTr="00536D01">
        <w:tc>
          <w:tcPr>
            <w:tcW w:w="2091" w:type="dxa"/>
          </w:tcPr>
          <w:p w14:paraId="25A07C6E" w14:textId="709ABDB2" w:rsidR="00536D01" w:rsidRDefault="00536D01" w:rsidP="00536D01">
            <w:pPr>
              <w:jc w:val="both"/>
              <w:rPr>
                <w:b/>
                <w:bCs/>
              </w:rPr>
            </w:pPr>
            <w:r w:rsidRPr="00536D01">
              <w:rPr>
                <w:position w:val="-4"/>
              </w:rPr>
              <w:object w:dxaOrig="420" w:dyaOrig="300" w14:anchorId="1E2E485C">
                <v:shape id="_x0000_i1032" type="#_x0000_t75" style="width:21pt;height:15pt" o:ole="">
                  <v:imagedata r:id="rId20" o:title=""/>
                </v:shape>
                <o:OLEObject Type="Embed" ProgID="Equation.DSMT4" ShapeID="_x0000_i1032" DrawAspect="Content" ObjectID="_1842445699" r:id="rId21"/>
              </w:object>
            </w:r>
          </w:p>
        </w:tc>
        <w:tc>
          <w:tcPr>
            <w:tcW w:w="2091" w:type="dxa"/>
          </w:tcPr>
          <w:p w14:paraId="18D25FDB" w14:textId="427DC707" w:rsidR="00536D01" w:rsidRDefault="00536D01" w:rsidP="00536D01">
            <w:pPr>
              <w:jc w:val="both"/>
              <w:rPr>
                <w:b/>
                <w:bCs/>
              </w:rPr>
            </w:pPr>
            <w:r w:rsidRPr="00536D01">
              <w:rPr>
                <w:position w:val="-4"/>
              </w:rPr>
              <w:object w:dxaOrig="780" w:dyaOrig="300" w14:anchorId="00C28BE7">
                <v:shape id="_x0000_i1033" type="#_x0000_t75" style="width:39pt;height:15pt" o:ole="">
                  <v:imagedata r:id="rId22" o:title=""/>
                </v:shape>
                <o:OLEObject Type="Embed" ProgID="Equation.DSMT4" ShapeID="_x0000_i1033" DrawAspect="Content" ObjectID="_1842445700" r:id="rId23"/>
              </w:object>
            </w:r>
          </w:p>
        </w:tc>
        <w:tc>
          <w:tcPr>
            <w:tcW w:w="2091" w:type="dxa"/>
          </w:tcPr>
          <w:p w14:paraId="59B40A81" w14:textId="52FB53B6" w:rsidR="00536D01" w:rsidRDefault="00536D01" w:rsidP="00536D01">
            <w:pPr>
              <w:jc w:val="both"/>
              <w:rPr>
                <w:b/>
                <w:bCs/>
              </w:rPr>
            </w:pPr>
            <w:r w:rsidRPr="00536D01">
              <w:rPr>
                <w:position w:val="-4"/>
              </w:rPr>
              <w:object w:dxaOrig="700" w:dyaOrig="300" w14:anchorId="790514C9">
                <v:shape id="_x0000_i1034" type="#_x0000_t75" style="width:35.25pt;height:15pt" o:ole="">
                  <v:imagedata r:id="rId24" o:title=""/>
                </v:shape>
                <o:OLEObject Type="Embed" ProgID="Equation.DSMT4" ShapeID="_x0000_i1034" DrawAspect="Content" ObjectID="_1842445701" r:id="rId25"/>
              </w:object>
            </w:r>
          </w:p>
        </w:tc>
        <w:tc>
          <w:tcPr>
            <w:tcW w:w="2091" w:type="dxa"/>
          </w:tcPr>
          <w:p w14:paraId="6B03EEAC" w14:textId="27B1F7C2" w:rsidR="00536D01" w:rsidRDefault="00536D01" w:rsidP="00536D01">
            <w:pPr>
              <w:jc w:val="both"/>
              <w:rPr>
                <w:b/>
                <w:bCs/>
              </w:rPr>
            </w:pPr>
            <w:r w:rsidRPr="00536D01">
              <w:rPr>
                <w:position w:val="-6"/>
              </w:rPr>
              <w:object w:dxaOrig="800" w:dyaOrig="320" w14:anchorId="5E240A74">
                <v:shape id="_x0000_i1035" type="#_x0000_t75" style="width:39.75pt;height:15.75pt" o:ole="">
                  <v:imagedata r:id="rId26" o:title=""/>
                </v:shape>
                <o:OLEObject Type="Embed" ProgID="Equation.DSMT4" ShapeID="_x0000_i1035" DrawAspect="Content" ObjectID="_1842445702" r:id="rId27"/>
              </w:object>
            </w:r>
          </w:p>
        </w:tc>
        <w:tc>
          <w:tcPr>
            <w:tcW w:w="2092" w:type="dxa"/>
          </w:tcPr>
          <w:p w14:paraId="10E82756" w14:textId="3757E61E" w:rsidR="00536D01" w:rsidRDefault="00536D01" w:rsidP="00536D01">
            <w:pPr>
              <w:jc w:val="both"/>
              <w:rPr>
                <w:b/>
                <w:bCs/>
              </w:rPr>
            </w:pPr>
            <w:r w:rsidRPr="00536D01">
              <w:rPr>
                <w:position w:val="-6"/>
              </w:rPr>
              <w:object w:dxaOrig="700" w:dyaOrig="320" w14:anchorId="314175FB">
                <v:shape id="_x0000_i1036" type="#_x0000_t75" style="width:35.25pt;height:15.75pt" o:ole="">
                  <v:imagedata r:id="rId28" o:title=""/>
                </v:shape>
                <o:OLEObject Type="Embed" ProgID="Equation.DSMT4" ShapeID="_x0000_i1036" DrawAspect="Content" ObjectID="_1842445703" r:id="rId29"/>
              </w:object>
            </w:r>
          </w:p>
        </w:tc>
      </w:tr>
      <w:tr w:rsidR="00536D01" w14:paraId="55705503" w14:textId="77777777" w:rsidTr="00536D01">
        <w:tc>
          <w:tcPr>
            <w:tcW w:w="2091" w:type="dxa"/>
          </w:tcPr>
          <w:p w14:paraId="03EBFFF8" w14:textId="71979C04" w:rsidR="00536D01" w:rsidRDefault="00536D01" w:rsidP="00536D01">
            <w:pPr>
              <w:jc w:val="both"/>
              <w:rPr>
                <w:b/>
                <w:bCs/>
              </w:rPr>
            </w:pPr>
            <w:r w:rsidRPr="00536D01">
              <w:rPr>
                <w:position w:val="-6"/>
              </w:rPr>
              <w:object w:dxaOrig="440" w:dyaOrig="320" w14:anchorId="7335CA1C">
                <v:shape id="_x0000_i1037" type="#_x0000_t75" style="width:21.75pt;height:15.75pt" o:ole="">
                  <v:imagedata r:id="rId30" o:title=""/>
                </v:shape>
                <o:OLEObject Type="Embed" ProgID="Equation.DSMT4" ShapeID="_x0000_i1037" DrawAspect="Content" ObjectID="_1842445704" r:id="rId31"/>
              </w:object>
            </w:r>
          </w:p>
        </w:tc>
        <w:tc>
          <w:tcPr>
            <w:tcW w:w="2091" w:type="dxa"/>
          </w:tcPr>
          <w:p w14:paraId="0FC77509" w14:textId="59F60877" w:rsidR="00536D01" w:rsidRDefault="00536D01" w:rsidP="00536D01">
            <w:pPr>
              <w:jc w:val="both"/>
              <w:rPr>
                <w:b/>
                <w:bCs/>
              </w:rPr>
            </w:pPr>
            <w:r w:rsidRPr="00536D01">
              <w:rPr>
                <w:position w:val="-6"/>
              </w:rPr>
              <w:object w:dxaOrig="780" w:dyaOrig="320" w14:anchorId="0AF451E2">
                <v:shape id="_x0000_i1038" type="#_x0000_t75" style="width:39pt;height:15.75pt" o:ole="">
                  <v:imagedata r:id="rId32" o:title=""/>
                </v:shape>
                <o:OLEObject Type="Embed" ProgID="Equation.DSMT4" ShapeID="_x0000_i1038" DrawAspect="Content" ObjectID="_1842445705" r:id="rId33"/>
              </w:object>
            </w:r>
          </w:p>
        </w:tc>
        <w:tc>
          <w:tcPr>
            <w:tcW w:w="2091" w:type="dxa"/>
          </w:tcPr>
          <w:p w14:paraId="71E186A0" w14:textId="1E2723C5" w:rsidR="00536D01" w:rsidRDefault="00536D01" w:rsidP="00536D01">
            <w:pPr>
              <w:jc w:val="both"/>
              <w:rPr>
                <w:b/>
                <w:bCs/>
              </w:rPr>
            </w:pPr>
            <w:r w:rsidRPr="00536D01">
              <w:rPr>
                <w:position w:val="-6"/>
              </w:rPr>
              <w:object w:dxaOrig="700" w:dyaOrig="320" w14:anchorId="0DE4D0B3">
                <v:shape id="_x0000_i1039" type="#_x0000_t75" style="width:35.25pt;height:15.75pt" o:ole="">
                  <v:imagedata r:id="rId34" o:title=""/>
                </v:shape>
                <o:OLEObject Type="Embed" ProgID="Equation.DSMT4" ShapeID="_x0000_i1039" DrawAspect="Content" ObjectID="_1842445706" r:id="rId35"/>
              </w:object>
            </w:r>
          </w:p>
        </w:tc>
        <w:tc>
          <w:tcPr>
            <w:tcW w:w="2091" w:type="dxa"/>
          </w:tcPr>
          <w:p w14:paraId="73F69657" w14:textId="47AD4FEC" w:rsidR="00536D01" w:rsidRDefault="00536D01" w:rsidP="00536D01">
            <w:pPr>
              <w:jc w:val="both"/>
              <w:rPr>
                <w:b/>
                <w:bCs/>
              </w:rPr>
            </w:pPr>
            <w:r w:rsidRPr="00536D01">
              <w:rPr>
                <w:position w:val="-6"/>
              </w:rPr>
              <w:object w:dxaOrig="800" w:dyaOrig="320" w14:anchorId="1D43A8BE">
                <v:shape id="_x0000_i1040" type="#_x0000_t75" style="width:39.75pt;height:15.75pt" o:ole="">
                  <v:imagedata r:id="rId36" o:title=""/>
                </v:shape>
                <o:OLEObject Type="Embed" ProgID="Equation.DSMT4" ShapeID="_x0000_i1040" DrawAspect="Content" ObjectID="_1842445707" r:id="rId37"/>
              </w:object>
            </w:r>
          </w:p>
        </w:tc>
        <w:tc>
          <w:tcPr>
            <w:tcW w:w="2092" w:type="dxa"/>
          </w:tcPr>
          <w:p w14:paraId="55F28F4D" w14:textId="3FB9453D" w:rsidR="00536D01" w:rsidRDefault="00536D01" w:rsidP="00536D01">
            <w:pPr>
              <w:jc w:val="both"/>
              <w:rPr>
                <w:b/>
                <w:bCs/>
              </w:rPr>
            </w:pPr>
            <w:r w:rsidRPr="00536D01">
              <w:rPr>
                <w:position w:val="-6"/>
              </w:rPr>
              <w:object w:dxaOrig="720" w:dyaOrig="320" w14:anchorId="28EA4DD9">
                <v:shape id="_x0000_i1041" type="#_x0000_t75" style="width:36pt;height:15.75pt" o:ole="">
                  <v:imagedata r:id="rId38" o:title=""/>
                </v:shape>
                <o:OLEObject Type="Embed" ProgID="Equation.DSMT4" ShapeID="_x0000_i1041" DrawAspect="Content" ObjectID="_1842445708" r:id="rId39"/>
              </w:object>
            </w:r>
          </w:p>
        </w:tc>
      </w:tr>
      <w:tr w:rsidR="00536D01" w14:paraId="1A727EDB" w14:textId="77777777" w:rsidTr="00536D01">
        <w:tc>
          <w:tcPr>
            <w:tcW w:w="2091" w:type="dxa"/>
          </w:tcPr>
          <w:p w14:paraId="517A3E56" w14:textId="03F6A346" w:rsidR="00536D01" w:rsidRDefault="00536D01" w:rsidP="00536D01">
            <w:pPr>
              <w:jc w:val="both"/>
              <w:rPr>
                <w:b/>
                <w:bCs/>
              </w:rPr>
            </w:pPr>
            <w:r w:rsidRPr="00536D01">
              <w:rPr>
                <w:position w:val="-6"/>
              </w:rPr>
              <w:object w:dxaOrig="440" w:dyaOrig="320" w14:anchorId="301DD810">
                <v:shape id="_x0000_i1042" type="#_x0000_t75" style="width:21.75pt;height:15.75pt" o:ole="">
                  <v:imagedata r:id="rId40" o:title=""/>
                </v:shape>
                <o:OLEObject Type="Embed" ProgID="Equation.DSMT4" ShapeID="_x0000_i1042" DrawAspect="Content" ObjectID="_1842445709" r:id="rId41"/>
              </w:object>
            </w:r>
          </w:p>
        </w:tc>
        <w:tc>
          <w:tcPr>
            <w:tcW w:w="2091" w:type="dxa"/>
          </w:tcPr>
          <w:p w14:paraId="59B658CF" w14:textId="57F2D04E" w:rsidR="00536D01" w:rsidRDefault="00536D01" w:rsidP="00536D01">
            <w:pPr>
              <w:jc w:val="both"/>
              <w:rPr>
                <w:b/>
                <w:bCs/>
              </w:rPr>
            </w:pPr>
            <w:r w:rsidRPr="00536D01">
              <w:rPr>
                <w:position w:val="-6"/>
              </w:rPr>
              <w:object w:dxaOrig="800" w:dyaOrig="320" w14:anchorId="73567C7E">
                <v:shape id="_x0000_i1043" type="#_x0000_t75" style="width:39.75pt;height:15.75pt" o:ole="">
                  <v:imagedata r:id="rId42" o:title=""/>
                </v:shape>
                <o:OLEObject Type="Embed" ProgID="Equation.DSMT4" ShapeID="_x0000_i1043" DrawAspect="Content" ObjectID="_1842445710" r:id="rId43"/>
              </w:object>
            </w:r>
          </w:p>
        </w:tc>
        <w:tc>
          <w:tcPr>
            <w:tcW w:w="2091" w:type="dxa"/>
          </w:tcPr>
          <w:p w14:paraId="4379E8CC" w14:textId="206D1AA8" w:rsidR="00536D01" w:rsidRDefault="00536D01" w:rsidP="00536D01">
            <w:pPr>
              <w:jc w:val="both"/>
              <w:rPr>
                <w:b/>
                <w:bCs/>
              </w:rPr>
            </w:pPr>
            <w:r w:rsidRPr="00536D01">
              <w:rPr>
                <w:position w:val="-6"/>
              </w:rPr>
              <w:object w:dxaOrig="700" w:dyaOrig="320" w14:anchorId="3E2EB1F0">
                <v:shape id="_x0000_i1044" type="#_x0000_t75" style="width:35.25pt;height:15.75pt" o:ole="">
                  <v:imagedata r:id="rId44" o:title=""/>
                </v:shape>
                <o:OLEObject Type="Embed" ProgID="Equation.DSMT4" ShapeID="_x0000_i1044" DrawAspect="Content" ObjectID="_1842445711" r:id="rId45"/>
              </w:object>
            </w:r>
          </w:p>
        </w:tc>
        <w:tc>
          <w:tcPr>
            <w:tcW w:w="2091" w:type="dxa"/>
          </w:tcPr>
          <w:p w14:paraId="36E4ADA8" w14:textId="62181139" w:rsidR="00536D01" w:rsidRDefault="00536D01" w:rsidP="00536D01">
            <w:pPr>
              <w:jc w:val="both"/>
              <w:rPr>
                <w:b/>
                <w:bCs/>
              </w:rPr>
            </w:pPr>
            <w:r w:rsidRPr="00536D01">
              <w:rPr>
                <w:position w:val="-6"/>
              </w:rPr>
              <w:object w:dxaOrig="800" w:dyaOrig="320" w14:anchorId="485AE536">
                <v:shape id="_x0000_i1045" type="#_x0000_t75" style="width:39.75pt;height:15.75pt" o:ole="">
                  <v:imagedata r:id="rId46" o:title=""/>
                </v:shape>
                <o:OLEObject Type="Embed" ProgID="Equation.DSMT4" ShapeID="_x0000_i1045" DrawAspect="Content" ObjectID="_1842445712" r:id="rId47"/>
              </w:object>
            </w:r>
          </w:p>
        </w:tc>
        <w:tc>
          <w:tcPr>
            <w:tcW w:w="2092" w:type="dxa"/>
          </w:tcPr>
          <w:p w14:paraId="7DE6CDCF" w14:textId="2D24B67D" w:rsidR="00536D01" w:rsidRDefault="00536D01" w:rsidP="00536D01">
            <w:pPr>
              <w:jc w:val="both"/>
              <w:rPr>
                <w:b/>
                <w:bCs/>
              </w:rPr>
            </w:pPr>
            <w:r w:rsidRPr="00536D01">
              <w:rPr>
                <w:position w:val="-6"/>
              </w:rPr>
              <w:object w:dxaOrig="720" w:dyaOrig="320" w14:anchorId="6F5F1139">
                <v:shape id="_x0000_i1046" type="#_x0000_t75" style="width:36pt;height:15.75pt" o:ole="">
                  <v:imagedata r:id="rId48" o:title=""/>
                </v:shape>
                <o:OLEObject Type="Embed" ProgID="Equation.DSMT4" ShapeID="_x0000_i1046" DrawAspect="Content" ObjectID="_1842445713" r:id="rId49"/>
              </w:object>
            </w:r>
          </w:p>
        </w:tc>
      </w:tr>
    </w:tbl>
    <w:p w14:paraId="3B3023EC" w14:textId="77777777" w:rsidR="00536D01" w:rsidRDefault="00536D01" w:rsidP="00536D01">
      <w:pPr>
        <w:spacing w:after="0" w:line="240" w:lineRule="auto"/>
        <w:jc w:val="both"/>
        <w:rPr>
          <w:b/>
          <w:bCs/>
        </w:rPr>
      </w:pPr>
    </w:p>
    <w:p w14:paraId="72171980" w14:textId="77777777" w:rsidR="00631B82" w:rsidRDefault="00631B82" w:rsidP="00631B82">
      <w:pPr>
        <w:spacing w:after="0" w:line="240" w:lineRule="auto"/>
        <w:jc w:val="both"/>
      </w:pPr>
      <w:r w:rsidRPr="00631B82">
        <w:t xml:space="preserve">F2 φαινότυποι </w:t>
      </w:r>
    </w:p>
    <w:p w14:paraId="0141F063" w14:textId="77777777" w:rsidR="00631B82" w:rsidRDefault="00631B82" w:rsidP="00631B82">
      <w:pPr>
        <w:spacing w:after="0" w:line="240" w:lineRule="auto"/>
        <w:jc w:val="both"/>
      </w:pPr>
      <w:r w:rsidRPr="00631B82">
        <w:t xml:space="preserve">6 θηλυκά με πορτοκαλί πτέρωμα </w:t>
      </w:r>
    </w:p>
    <w:p w14:paraId="43B50962" w14:textId="77777777" w:rsidR="00631B82" w:rsidRDefault="00631B82" w:rsidP="00631B82">
      <w:pPr>
        <w:spacing w:after="0" w:line="240" w:lineRule="auto"/>
        <w:jc w:val="both"/>
      </w:pPr>
      <w:r w:rsidRPr="00631B82">
        <w:t xml:space="preserve">2 θηλυκά με κίτρινο πτέρωμα </w:t>
      </w:r>
    </w:p>
    <w:p w14:paraId="10075034" w14:textId="77777777" w:rsidR="00631B82" w:rsidRDefault="00631B82" w:rsidP="00631B82">
      <w:pPr>
        <w:spacing w:after="0" w:line="240" w:lineRule="auto"/>
        <w:jc w:val="both"/>
      </w:pPr>
      <w:r w:rsidRPr="00631B82">
        <w:t xml:space="preserve">3 αρσενικά με πορτοκαλί πτέρωμα </w:t>
      </w:r>
    </w:p>
    <w:p w14:paraId="28EBD3DD" w14:textId="77777777" w:rsidR="00631B82" w:rsidRDefault="00631B82" w:rsidP="00631B82">
      <w:pPr>
        <w:spacing w:after="0" w:line="240" w:lineRule="auto"/>
        <w:jc w:val="both"/>
      </w:pPr>
      <w:r w:rsidRPr="00631B82">
        <w:t xml:space="preserve">3 αρσενικά με κόκκινο πτέρωμα </w:t>
      </w:r>
    </w:p>
    <w:p w14:paraId="74E3930C" w14:textId="77777777" w:rsidR="00631B82" w:rsidRDefault="00631B82" w:rsidP="00631B82">
      <w:pPr>
        <w:spacing w:after="0" w:line="240" w:lineRule="auto"/>
        <w:jc w:val="both"/>
      </w:pPr>
      <w:r w:rsidRPr="00631B82">
        <w:t xml:space="preserve">1 αρσενικά με κίτρινο πτέρωμα </w:t>
      </w:r>
    </w:p>
    <w:p w14:paraId="778FCC13" w14:textId="7A2B9442" w:rsidR="00631B82" w:rsidRDefault="00631B82" w:rsidP="00631B82">
      <w:pPr>
        <w:spacing w:after="0" w:line="240" w:lineRule="auto"/>
        <w:jc w:val="both"/>
      </w:pPr>
      <w:r w:rsidRPr="00631B82">
        <w:t>1 αρσενικά με λευκό πτέρωμα</w:t>
      </w:r>
    </w:p>
    <w:p w14:paraId="1FB08134" w14:textId="77777777" w:rsidR="00631B82" w:rsidRDefault="00631B82" w:rsidP="00631B82">
      <w:pPr>
        <w:spacing w:after="0" w:line="240" w:lineRule="auto"/>
        <w:jc w:val="both"/>
        <w:rPr>
          <w:b/>
          <w:bCs/>
        </w:rPr>
      </w:pPr>
    </w:p>
    <w:p w14:paraId="3AFC7526" w14:textId="77777777" w:rsidR="00631B82" w:rsidRDefault="00631B82" w:rsidP="00631B82">
      <w:pPr>
        <w:tabs>
          <w:tab w:val="left" w:pos="993"/>
        </w:tabs>
        <w:spacing w:after="0" w:line="240" w:lineRule="auto"/>
        <w:jc w:val="both"/>
      </w:pPr>
      <w:r w:rsidRPr="00631B82">
        <w:rPr>
          <w:b/>
          <w:bCs/>
        </w:rPr>
        <w:t>Γ2.</w:t>
      </w:r>
      <w:r w:rsidRPr="00631B82">
        <w:t xml:space="preserve"> </w:t>
      </w:r>
      <w:r w:rsidRPr="00631B82">
        <w:rPr>
          <w:b/>
          <w:bCs/>
        </w:rPr>
        <w:t>Πατρική γενιά</w:t>
      </w:r>
      <w:r w:rsidRPr="00631B82">
        <w:t xml:space="preserve"> : Τα άτομα της πατρικής γενιάς είναι αμιγή άρα ομόζυγα και το θηλυκό εμφανίζει κίτρινο φαινότυπο άρα </w:t>
      </w:r>
      <w:proofErr w:type="spellStart"/>
      <w:r w:rsidRPr="00631B82">
        <w:t>ααΧ</w:t>
      </w:r>
      <w:r w:rsidRPr="00631B82">
        <w:rPr>
          <w:vertAlign w:val="superscript"/>
        </w:rPr>
        <w:t>Β</w:t>
      </w:r>
      <w:r w:rsidRPr="00631B82">
        <w:t>Χ</w:t>
      </w:r>
      <w:r w:rsidRPr="00631B82">
        <w:rPr>
          <w:vertAlign w:val="superscript"/>
        </w:rPr>
        <w:t>Β</w:t>
      </w:r>
      <w:proofErr w:type="spellEnd"/>
      <w:r w:rsidRPr="00631B82">
        <w:t xml:space="preserve"> ενώ το αρσενικό κόκκινο φαινότυπο άρα </w:t>
      </w:r>
      <w:proofErr w:type="spellStart"/>
      <w:r w:rsidRPr="00631B82">
        <w:t>AAX</w:t>
      </w:r>
      <w:r w:rsidRPr="00631B82">
        <w:rPr>
          <w:vertAlign w:val="superscript"/>
        </w:rPr>
        <w:t>β</w:t>
      </w:r>
      <w:r w:rsidRPr="00631B82">
        <w:t>Y</w:t>
      </w:r>
      <w:proofErr w:type="spellEnd"/>
      <w:r w:rsidRPr="00631B82">
        <w:t xml:space="preserve"> </w:t>
      </w:r>
    </w:p>
    <w:p w14:paraId="3019DC3C" w14:textId="25BC48F0" w:rsidR="00631B82" w:rsidRDefault="00631B82" w:rsidP="00631B82">
      <w:pPr>
        <w:spacing w:after="0" w:line="240" w:lineRule="auto"/>
        <w:jc w:val="both"/>
      </w:pPr>
      <w:r w:rsidRPr="00631B82">
        <w:t xml:space="preserve">F1: Από τη διασταύρωση των ατόμων της πατρικής γενιάς μεταξύ τους προκύπτουν οι απόγονοι της F1. </w:t>
      </w:r>
      <w:proofErr w:type="spellStart"/>
      <w:r w:rsidRPr="00631B82">
        <w:t>ΑαΧ</w:t>
      </w:r>
      <w:r w:rsidRPr="00631B82">
        <w:rPr>
          <w:vertAlign w:val="superscript"/>
        </w:rPr>
        <w:t>Β</w:t>
      </w:r>
      <w:r w:rsidRPr="00631B82">
        <w:t>Χ</w:t>
      </w:r>
      <w:r w:rsidRPr="00631B82">
        <w:rPr>
          <w:vertAlign w:val="superscript"/>
        </w:rPr>
        <w:t>β</w:t>
      </w:r>
      <w:proofErr w:type="spellEnd"/>
      <w:r w:rsidRPr="00631B82">
        <w:t xml:space="preserve"> </w:t>
      </w:r>
      <w:r>
        <w:t xml:space="preserve">   </w:t>
      </w:r>
      <w:proofErr w:type="spellStart"/>
      <w:r w:rsidRPr="00631B82">
        <w:t>ΑαΧ</w:t>
      </w:r>
      <w:r w:rsidRPr="00631B82">
        <w:rPr>
          <w:vertAlign w:val="superscript"/>
        </w:rPr>
        <w:t>Β</w:t>
      </w:r>
      <w:r w:rsidRPr="00631B82">
        <w:t>Υ</w:t>
      </w:r>
      <w:proofErr w:type="spellEnd"/>
      <w:r w:rsidRPr="00631B82">
        <w:t xml:space="preserve"> </w:t>
      </w:r>
    </w:p>
    <w:p w14:paraId="278CB1D5" w14:textId="77777777" w:rsidR="00631B82" w:rsidRDefault="00631B82" w:rsidP="00631B82">
      <w:pPr>
        <w:spacing w:after="0" w:line="240" w:lineRule="auto"/>
        <w:jc w:val="both"/>
      </w:pPr>
      <w:r w:rsidRPr="00631B82">
        <w:rPr>
          <w:b/>
          <w:bCs/>
        </w:rPr>
        <w:t>Γ3.</w:t>
      </w:r>
      <w:r w:rsidRPr="00631B82">
        <w:t xml:space="preserve"> Τα δύο μέλη της οικογένειας που εμφανίζουν τον μη αναμενόμενο φαινότυπο είναι τα ΙΙ4 και ΙΙΙ1. </w:t>
      </w:r>
    </w:p>
    <w:p w14:paraId="54D4020C" w14:textId="77777777" w:rsidR="00631B82" w:rsidRDefault="00631B82" w:rsidP="00631B82">
      <w:pPr>
        <w:spacing w:after="0" w:line="240" w:lineRule="auto"/>
        <w:jc w:val="both"/>
      </w:pPr>
      <w:r w:rsidRPr="00631B82">
        <w:t xml:space="preserve">Με βάση το γενεαλογικό δέντρο για φυλοσύνδετη υπολειπόμενη κληρονομικότητα το άτομο από μητέρα ασθενή θα μπορούσαν να προκύπτουν αρσενικοί απόγονοι που πάσχουν γεγονός που δεν επιβεβαιώνεται από το άτομο Ι2 </w:t>
      </w:r>
      <w:r w:rsidRPr="00631B82">
        <w:rPr>
          <w:rFonts w:ascii="Segoe UI Symbol" w:hAnsi="Segoe UI Symbol" w:cs="Segoe UI Symbol"/>
        </w:rPr>
        <w:t>♀</w:t>
      </w:r>
      <w:r w:rsidRPr="00631B82">
        <w:t xml:space="preserve"> που πάσχει και αποκτά το ΙΙ4</w:t>
      </w:r>
      <w:r w:rsidRPr="00631B82">
        <w:rPr>
          <w:rFonts w:ascii="Segoe UI Symbol" w:hAnsi="Segoe UI Symbol" w:cs="Segoe UI Symbol"/>
        </w:rPr>
        <w:t>♂</w:t>
      </w:r>
      <w:r w:rsidRPr="00631B82">
        <w:t xml:space="preserve"> που είναι υγιές</w:t>
      </w:r>
      <w:r>
        <w:t>.</w:t>
      </w:r>
      <w:r w:rsidRPr="00631B82">
        <w:t xml:space="preserve"> </w:t>
      </w:r>
    </w:p>
    <w:p w14:paraId="3D27D19A" w14:textId="77777777" w:rsidR="00631B82" w:rsidRDefault="00631B82" w:rsidP="00631B82">
      <w:pPr>
        <w:spacing w:after="0" w:line="240" w:lineRule="auto"/>
        <w:jc w:val="both"/>
      </w:pPr>
      <w:r w:rsidRPr="00631B82">
        <w:t xml:space="preserve">Επίσης δεν θα μπορούσε να προκύπτει </w:t>
      </w:r>
      <w:r w:rsidRPr="00631B82">
        <w:rPr>
          <w:rFonts w:ascii="Segoe UI Symbol" w:hAnsi="Segoe UI Symbol" w:cs="Segoe UI Symbol"/>
        </w:rPr>
        <w:t>♀</w:t>
      </w:r>
      <w:r w:rsidRPr="00631B82">
        <w:t xml:space="preserve"> απόγονος ασθενής (ΙΙΙ1) από υγιή πατέρα (ΙΙ3) </w:t>
      </w:r>
    </w:p>
    <w:p w14:paraId="47732DD3" w14:textId="77777777" w:rsidR="0026370C" w:rsidRDefault="00631B82" w:rsidP="00631B82">
      <w:pPr>
        <w:spacing w:after="0" w:line="240" w:lineRule="auto"/>
        <w:jc w:val="both"/>
      </w:pPr>
      <w:r w:rsidRPr="00631B82">
        <w:rPr>
          <w:b/>
          <w:bCs/>
        </w:rPr>
        <w:t>Γ4.</w:t>
      </w:r>
      <w:r w:rsidRPr="00631B82">
        <w:t xml:space="preserve"> </w:t>
      </w:r>
    </w:p>
    <w:p w14:paraId="22979DFB" w14:textId="5B72354A" w:rsidR="00631B82" w:rsidRDefault="00631B82" w:rsidP="00631B82">
      <w:pPr>
        <w:spacing w:after="0" w:line="240" w:lineRule="auto"/>
        <w:jc w:val="both"/>
      </w:pPr>
      <w:r w:rsidRPr="00631B82">
        <w:t>Χ</w:t>
      </w:r>
      <w:r w:rsidRPr="00631B82">
        <w:rPr>
          <w:vertAlign w:val="superscript"/>
        </w:rPr>
        <w:t>Α</w:t>
      </w:r>
      <w:r w:rsidRPr="00631B82">
        <w:t xml:space="preserve"> : υγιές </w:t>
      </w:r>
    </w:p>
    <w:p w14:paraId="1681C9C6" w14:textId="3BA0CAFA" w:rsidR="00631B82" w:rsidRDefault="00631B82" w:rsidP="00631B82">
      <w:pPr>
        <w:spacing w:after="0" w:line="240" w:lineRule="auto"/>
        <w:jc w:val="both"/>
      </w:pPr>
      <w:r w:rsidRPr="00631B82">
        <w:t>Χ</w:t>
      </w:r>
      <w:r w:rsidRPr="00631B82">
        <w:rPr>
          <w:vertAlign w:val="superscript"/>
        </w:rPr>
        <w:t>α</w:t>
      </w:r>
      <w:r w:rsidRPr="00631B82">
        <w:t xml:space="preserve"> : ασθενές</w:t>
      </w:r>
    </w:p>
    <w:p w14:paraId="7948EDA0" w14:textId="77777777" w:rsidR="0026370C" w:rsidRDefault="0026370C" w:rsidP="00631B82">
      <w:pPr>
        <w:spacing w:after="0" w:line="240" w:lineRule="auto"/>
        <w:jc w:val="both"/>
      </w:pPr>
      <w:r w:rsidRPr="0026370C">
        <w:t xml:space="preserve">ΙΙ4 : </w:t>
      </w:r>
      <w:proofErr w:type="spellStart"/>
      <w:r w:rsidRPr="0026370C">
        <w:t>Χ</w:t>
      </w:r>
      <w:r w:rsidRPr="0026370C">
        <w:rPr>
          <w:vertAlign w:val="superscript"/>
        </w:rPr>
        <w:t>Α</w:t>
      </w:r>
      <w:r w:rsidRPr="0026370C">
        <w:t>Χ</w:t>
      </w:r>
      <w:r w:rsidRPr="0026370C">
        <w:rPr>
          <w:vertAlign w:val="superscript"/>
        </w:rPr>
        <w:t>α</w:t>
      </w:r>
      <w:r w:rsidRPr="0026370C">
        <w:t>Υ</w:t>
      </w:r>
      <w:proofErr w:type="spellEnd"/>
      <w:r w:rsidRPr="0026370C">
        <w:t xml:space="preserve"> Το άτομο ΙΙ4 είναι αρσενικό σύμφωνα με το γενεαλογικό δέντρο αλλά ο ανιχνευτής Α υβριδοποιείται δύο φορές, συνεπώς έχει δύο χρωμοσώματα Χ και σύνδρομο </w:t>
      </w:r>
      <w:proofErr w:type="spellStart"/>
      <w:r w:rsidRPr="0026370C">
        <w:t>Klinefelter</w:t>
      </w:r>
      <w:proofErr w:type="spellEnd"/>
      <w:r w:rsidRPr="0026370C">
        <w:t xml:space="preserve">. Επιπλέον ο Ανιχνευτής Β υβριδοποιείται δύο φορές στην </w:t>
      </w:r>
      <w:proofErr w:type="spellStart"/>
      <w:r w:rsidRPr="0026370C">
        <w:t>μετάφαση</w:t>
      </w:r>
      <w:proofErr w:type="spellEnd"/>
      <w:r w:rsidRPr="0026370C">
        <w:t xml:space="preserve">, άρα στη G1 θα περιέχει ένα </w:t>
      </w:r>
      <w:proofErr w:type="spellStart"/>
      <w:r w:rsidRPr="0026370C">
        <w:t>αλληλόμορφο</w:t>
      </w:r>
      <w:proofErr w:type="spellEnd"/>
      <w:r w:rsidRPr="0026370C">
        <w:t xml:space="preserve"> γονίδιο για την ασθένεια. </w:t>
      </w:r>
    </w:p>
    <w:p w14:paraId="57D3B907" w14:textId="706E3947" w:rsidR="0026370C" w:rsidRDefault="0026370C" w:rsidP="00631B82">
      <w:pPr>
        <w:spacing w:after="0" w:line="240" w:lineRule="auto"/>
        <w:jc w:val="both"/>
      </w:pPr>
      <w:r w:rsidRPr="0026370C">
        <w:t>ΙΙΙ1 : Χ</w:t>
      </w:r>
      <w:r w:rsidRPr="0026370C">
        <w:rPr>
          <w:vertAlign w:val="superscript"/>
        </w:rPr>
        <w:t>α</w:t>
      </w:r>
      <w:r w:rsidRPr="0026370C">
        <w:t xml:space="preserve"> Χ</w:t>
      </w:r>
      <w:r w:rsidRPr="0026370C">
        <w:rPr>
          <w:vertAlign w:val="superscript"/>
        </w:rPr>
        <w:t>-</w:t>
      </w:r>
    </w:p>
    <w:p w14:paraId="1C10E7CB" w14:textId="77777777" w:rsidR="0026370C" w:rsidRDefault="0026370C" w:rsidP="00631B82">
      <w:pPr>
        <w:spacing w:after="0" w:line="240" w:lineRule="auto"/>
        <w:jc w:val="both"/>
      </w:pPr>
      <w:r w:rsidRPr="0026370C">
        <w:t xml:space="preserve">Το άτομο ΙΙΙ1 είναι θηλυκό από το γενεαλογικό δέντρο και από τον ανιχνευτή Α ο οποίος υβριδοποιείται δύο φορές. Ο ανιχνευτής Β υβριδοποιείται 2 φορές στη </w:t>
      </w:r>
      <w:proofErr w:type="spellStart"/>
      <w:r w:rsidRPr="0026370C">
        <w:t>μετάφαση</w:t>
      </w:r>
      <w:proofErr w:type="spellEnd"/>
      <w:r w:rsidRPr="0026370C">
        <w:t xml:space="preserve"> , επομένως στη G1 υβριδοποιείται μία φορά. Για να έχει το άτομο ΙΙΙ1 ένα παθολογικό </w:t>
      </w:r>
      <w:proofErr w:type="spellStart"/>
      <w:r w:rsidRPr="0026370C">
        <w:t>αλληλόμορφο</w:t>
      </w:r>
      <w:proofErr w:type="spellEnd"/>
      <w:r w:rsidRPr="0026370C">
        <w:t xml:space="preserve"> και να εμφανίζει ασθένεια, έχει συμβεί δομική </w:t>
      </w:r>
      <w:proofErr w:type="spellStart"/>
      <w:r w:rsidRPr="0026370C">
        <w:t>χρωμοσωμική</w:t>
      </w:r>
      <w:proofErr w:type="spellEnd"/>
      <w:r w:rsidRPr="0026370C">
        <w:t xml:space="preserve"> ανωμαλία έλλειψης τμήματος στο χρωμόσωμα Χ το οποίο θα έφερε τη γενετική θέση του φυλοσύνδετου γονιδίου που μελετάμε και που κληρονόμησε από το άτομο ΙΙ3. (πιθανές απαντήσεις θα μπορούσαν να είναι και η αναστροφή τμήματος που χαλάει τη θέση αναγνώρισης του ανιχνευτή αλλά</w:t>
      </w:r>
      <w:r>
        <w:t xml:space="preserve"> </w:t>
      </w:r>
      <w:r w:rsidRPr="0026370C">
        <w:t xml:space="preserve">και η μετατόπιση τμήματος στο άτομο ΙΙ3 του Χ χρωμοσώματος σε κάποιο </w:t>
      </w:r>
      <w:proofErr w:type="spellStart"/>
      <w:r w:rsidRPr="0026370C">
        <w:t>αυτοσωμικό</w:t>
      </w:r>
      <w:proofErr w:type="spellEnd"/>
      <w:r w:rsidRPr="0026370C">
        <w:t xml:space="preserve"> το οποίο δεν κληροδοτήθηκε στο ΙΙΙ1) </w:t>
      </w:r>
    </w:p>
    <w:p w14:paraId="3E800EFD" w14:textId="77777777" w:rsidR="0026370C" w:rsidRDefault="0026370C" w:rsidP="00631B82">
      <w:pPr>
        <w:spacing w:after="0" w:line="240" w:lineRule="auto"/>
        <w:jc w:val="both"/>
      </w:pPr>
      <w:r w:rsidRPr="0026370C">
        <w:rPr>
          <w:b/>
          <w:bCs/>
        </w:rPr>
        <w:t>Γ5.</w:t>
      </w:r>
      <w:r w:rsidRPr="0026370C">
        <w:t xml:space="preserve"> </w:t>
      </w:r>
    </w:p>
    <w:p w14:paraId="7FC6B324" w14:textId="77777777" w:rsidR="0026370C" w:rsidRDefault="0026370C" w:rsidP="00631B82">
      <w:pPr>
        <w:spacing w:after="0" w:line="240" w:lineRule="auto"/>
        <w:jc w:val="both"/>
      </w:pPr>
      <w:r w:rsidRPr="0026370C">
        <w:t>Άτομο ΙΙ4: Το άτομο έχει γονείς τα άτομα Ι1 με γονότυπο Χ</w:t>
      </w:r>
      <w:r w:rsidRPr="0026370C">
        <w:rPr>
          <w:vertAlign w:val="superscript"/>
        </w:rPr>
        <w:t>Α</w:t>
      </w:r>
      <w:r w:rsidRPr="0026370C">
        <w:t xml:space="preserve">Υ και το άτομο Ι2 με γονότυπο </w:t>
      </w:r>
      <w:proofErr w:type="spellStart"/>
      <w:r w:rsidRPr="0026370C">
        <w:t>Χ</w:t>
      </w:r>
      <w:r w:rsidRPr="0026370C">
        <w:rPr>
          <w:vertAlign w:val="superscript"/>
        </w:rPr>
        <w:t>α</w:t>
      </w:r>
      <w:r w:rsidRPr="0026370C">
        <w:t>Χ</w:t>
      </w:r>
      <w:r w:rsidRPr="0026370C">
        <w:rPr>
          <w:vertAlign w:val="superscript"/>
        </w:rPr>
        <w:t>α</w:t>
      </w:r>
      <w:proofErr w:type="spellEnd"/>
      <w:r w:rsidRPr="0026370C">
        <w:t xml:space="preserve"> . </w:t>
      </w:r>
    </w:p>
    <w:p w14:paraId="3C55AA45" w14:textId="77777777" w:rsidR="0026370C" w:rsidRDefault="0026370C" w:rsidP="00631B82">
      <w:pPr>
        <w:spacing w:after="0" w:line="240" w:lineRule="auto"/>
        <w:jc w:val="both"/>
      </w:pPr>
      <w:r w:rsidRPr="0026370C">
        <w:t>Έχει συμβεί μη διαχωρισμός των φυλετικών χρωμοσωμάτων στην 1</w:t>
      </w:r>
      <w:r w:rsidRPr="0026370C">
        <w:rPr>
          <w:vertAlign w:val="superscript"/>
        </w:rPr>
        <w:t>η</w:t>
      </w:r>
      <w:r w:rsidRPr="0026370C">
        <w:t xml:space="preserve"> μειωτική διαίρεση του ατόμου Ι1. </w:t>
      </w:r>
    </w:p>
    <w:p w14:paraId="6155968B" w14:textId="04D361A5" w:rsidR="0026370C" w:rsidRDefault="0026370C" w:rsidP="00631B82">
      <w:pPr>
        <w:spacing w:after="0" w:line="240" w:lineRule="auto"/>
        <w:jc w:val="both"/>
      </w:pPr>
      <w:r w:rsidRPr="0026370C">
        <w:t>Προέκυψε γαμέτης που περιείχε τα φυλετικά χρωμοσώματα Χ</w:t>
      </w:r>
      <w:r w:rsidRPr="0026370C">
        <w:rPr>
          <w:vertAlign w:val="superscript"/>
        </w:rPr>
        <w:t>Α</w:t>
      </w:r>
      <w:r w:rsidRPr="0026370C">
        <w:t>Υ και γονιμοποιήθηκε με γαμέτη Χ</w:t>
      </w:r>
      <w:r w:rsidRPr="0026370C">
        <w:rPr>
          <w:vertAlign w:val="superscript"/>
        </w:rPr>
        <w:t>α</w:t>
      </w:r>
      <w:r w:rsidRPr="0026370C">
        <w:t xml:space="preserve"> από το άτομο Ι2. Άτομο ΙΙΙ1: Το άτομο αυτό κληρονόμησε Χ</w:t>
      </w:r>
      <w:r w:rsidRPr="0026370C">
        <w:rPr>
          <w:vertAlign w:val="superscript"/>
        </w:rPr>
        <w:t>α</w:t>
      </w:r>
      <w:r w:rsidRPr="0026370C">
        <w:t xml:space="preserve"> από το άτομο ΙΙ2 και ένα χρωμόσωμα Χ με έλλειψη στο σημείο που εδράζεται το φυλοσύνδετο </w:t>
      </w:r>
      <w:proofErr w:type="spellStart"/>
      <w:r w:rsidRPr="0026370C">
        <w:t>αλληλόμορφο</w:t>
      </w:r>
      <w:proofErr w:type="spellEnd"/>
      <w:r w:rsidRPr="0026370C">
        <w:t xml:space="preserve"> από το άτομο ΙΙ3.</w:t>
      </w:r>
    </w:p>
    <w:p w14:paraId="5430861A" w14:textId="77777777" w:rsidR="0026370C" w:rsidRDefault="0026370C" w:rsidP="00631B82">
      <w:pPr>
        <w:spacing w:after="0" w:line="240" w:lineRule="auto"/>
        <w:jc w:val="both"/>
      </w:pPr>
    </w:p>
    <w:p w14:paraId="5773CE50" w14:textId="3BCF418F" w:rsidR="0026370C" w:rsidRPr="0026370C" w:rsidRDefault="0026370C" w:rsidP="00631B82">
      <w:pPr>
        <w:spacing w:after="0" w:line="240" w:lineRule="auto"/>
        <w:jc w:val="both"/>
        <w:rPr>
          <w:b/>
          <w:bCs/>
        </w:rPr>
      </w:pPr>
      <w:r w:rsidRPr="0026370C">
        <w:rPr>
          <w:b/>
          <w:bCs/>
        </w:rPr>
        <w:t>ΘΕΜΑ Δ</w:t>
      </w:r>
    </w:p>
    <w:p w14:paraId="17CFB837" w14:textId="77777777" w:rsidR="0026370C" w:rsidRDefault="0026370C" w:rsidP="00631B82">
      <w:pPr>
        <w:spacing w:after="0" w:line="240" w:lineRule="auto"/>
        <w:jc w:val="both"/>
      </w:pPr>
      <w:r w:rsidRPr="0026370C">
        <w:rPr>
          <w:b/>
          <w:bCs/>
        </w:rPr>
        <w:t>Δ1</w:t>
      </w:r>
      <w:r w:rsidRPr="0026370C">
        <w:t xml:space="preserve"> </w:t>
      </w:r>
    </w:p>
    <w:p w14:paraId="6C122DA1" w14:textId="77777777" w:rsidR="0026370C" w:rsidRDefault="0026370C" w:rsidP="00631B82">
      <w:pPr>
        <w:spacing w:after="0" w:line="240" w:lineRule="auto"/>
        <w:jc w:val="both"/>
      </w:pPr>
      <w:r w:rsidRPr="0026370C">
        <w:rPr>
          <w:b/>
          <w:bCs/>
        </w:rPr>
        <w:t>α.</w:t>
      </w:r>
      <w:r w:rsidRPr="0026370C">
        <w:t xml:space="preserve"> ΑΛΥΣΙΔΑ Ι 5'→3' </w:t>
      </w:r>
    </w:p>
    <w:p w14:paraId="6307B852" w14:textId="48AF663A" w:rsidR="0026370C" w:rsidRDefault="0026370C" w:rsidP="00631B82">
      <w:pPr>
        <w:spacing w:after="0" w:line="240" w:lineRule="auto"/>
        <w:jc w:val="both"/>
      </w:pPr>
      <w:r>
        <w:t xml:space="preserve">    </w:t>
      </w:r>
      <w:r w:rsidRPr="0026370C">
        <w:t xml:space="preserve">ΑΛΥΣΙΔΑ II 3'←5' </w:t>
      </w:r>
    </w:p>
    <w:p w14:paraId="4D8F9F4F" w14:textId="77777777" w:rsidR="0026370C" w:rsidRDefault="0026370C" w:rsidP="00631B82">
      <w:pPr>
        <w:spacing w:after="0" w:line="240" w:lineRule="auto"/>
        <w:jc w:val="both"/>
      </w:pPr>
      <w:r w:rsidRPr="0026370C">
        <w:rPr>
          <w:b/>
          <w:bCs/>
        </w:rPr>
        <w:t>β.</w:t>
      </w:r>
      <w:r w:rsidRPr="0026370C">
        <w:t xml:space="preserve"> Γονίδιο Α (ΜΑ): </w:t>
      </w:r>
      <w:proofErr w:type="spellStart"/>
      <w:r w:rsidRPr="0026370C">
        <w:t>Κωδική</w:t>
      </w:r>
      <w:proofErr w:type="spellEnd"/>
      <w:r w:rsidRPr="0026370C">
        <w:t xml:space="preserve"> αλυσίδα η αλυσίδα Ι </w:t>
      </w:r>
    </w:p>
    <w:p w14:paraId="2D0F9EEB" w14:textId="77777777" w:rsidR="0026370C" w:rsidRDefault="0026370C" w:rsidP="00631B82">
      <w:pPr>
        <w:spacing w:after="0" w:line="240" w:lineRule="auto"/>
        <w:jc w:val="both"/>
      </w:pPr>
      <w:r w:rsidRPr="0026370C">
        <w:t xml:space="preserve">Γονίδιο Β: </w:t>
      </w:r>
      <w:proofErr w:type="spellStart"/>
      <w:r w:rsidRPr="0026370C">
        <w:t>Κωδική</w:t>
      </w:r>
      <w:proofErr w:type="spellEnd"/>
      <w:r w:rsidRPr="0026370C">
        <w:t xml:space="preserve"> αλυσίδα η αλυσίδα ΙΙ </w:t>
      </w:r>
    </w:p>
    <w:p w14:paraId="65BB69AA" w14:textId="77777777" w:rsidR="0026370C" w:rsidRDefault="0026370C" w:rsidP="00631B82">
      <w:pPr>
        <w:spacing w:after="0" w:line="240" w:lineRule="auto"/>
        <w:jc w:val="both"/>
      </w:pPr>
      <w:r w:rsidRPr="0026370C">
        <w:rPr>
          <w:b/>
          <w:bCs/>
        </w:rPr>
        <w:t>γ.</w:t>
      </w:r>
      <w:r w:rsidRPr="0026370C">
        <w:t xml:space="preserve"> Ασυνεχές γονίδιο είναι το Γονίδιο Β </w:t>
      </w:r>
    </w:p>
    <w:p w14:paraId="59713127" w14:textId="7FBE0ACB" w:rsidR="00446701" w:rsidRDefault="00446701" w:rsidP="00631B82">
      <w:pPr>
        <w:spacing w:after="0" w:line="240" w:lineRule="auto"/>
        <w:jc w:val="both"/>
      </w:pPr>
      <w:r w:rsidRPr="00446701">
        <w:rPr>
          <w:noProof/>
        </w:rPr>
        <w:lastRenderedPageBreak/>
        <w:drawing>
          <wp:anchor distT="0" distB="0" distL="114300" distR="114300" simplePos="0" relativeHeight="251659264" behindDoc="0" locked="0" layoutInCell="1" allowOverlap="1" wp14:anchorId="1658E016" wp14:editId="6918259D">
            <wp:simplePos x="0" y="0"/>
            <wp:positionH relativeFrom="column">
              <wp:posOffset>4257675</wp:posOffset>
            </wp:positionH>
            <wp:positionV relativeFrom="paragraph">
              <wp:posOffset>200025</wp:posOffset>
            </wp:positionV>
            <wp:extent cx="323850" cy="288290"/>
            <wp:effectExtent l="0" t="0" r="0" b="0"/>
            <wp:wrapSquare wrapText="bothSides"/>
            <wp:docPr id="25783390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33909" name=""/>
                    <pic:cNvPicPr/>
                  </pic:nvPicPr>
                  <pic:blipFill>
                    <a:blip r:embed="rId50">
                      <a:extLst>
                        <a:ext uri="{28A0092B-C50C-407E-A947-70E740481C1C}">
                          <a14:useLocalDpi xmlns:a14="http://schemas.microsoft.com/office/drawing/2010/main" val="0"/>
                        </a:ext>
                      </a:extLst>
                    </a:blip>
                    <a:stretch>
                      <a:fillRect/>
                    </a:stretch>
                  </pic:blipFill>
                  <pic:spPr>
                    <a:xfrm>
                      <a:off x="0" y="0"/>
                      <a:ext cx="323850" cy="288290"/>
                    </a:xfrm>
                    <a:prstGeom prst="rect">
                      <a:avLst/>
                    </a:prstGeom>
                  </pic:spPr>
                </pic:pic>
              </a:graphicData>
            </a:graphic>
            <wp14:sizeRelH relativeFrom="page">
              <wp14:pctWidth>0</wp14:pctWidth>
            </wp14:sizeRelH>
            <wp14:sizeRelV relativeFrom="page">
              <wp14:pctHeight>0</wp14:pctHeight>
            </wp14:sizeRelV>
          </wp:anchor>
        </w:drawing>
      </w:r>
      <w:r w:rsidRPr="00446701">
        <w:rPr>
          <w:noProof/>
        </w:rPr>
        <w:drawing>
          <wp:anchor distT="0" distB="0" distL="114300" distR="114300" simplePos="0" relativeHeight="251658240" behindDoc="0" locked="0" layoutInCell="1" allowOverlap="1" wp14:anchorId="058D8AD5" wp14:editId="02F3A18D">
            <wp:simplePos x="0" y="0"/>
            <wp:positionH relativeFrom="column">
              <wp:posOffset>99695</wp:posOffset>
            </wp:positionH>
            <wp:positionV relativeFrom="paragraph">
              <wp:posOffset>172085</wp:posOffset>
            </wp:positionV>
            <wp:extent cx="318770" cy="304800"/>
            <wp:effectExtent l="0" t="0" r="5080" b="0"/>
            <wp:wrapSquare wrapText="bothSides"/>
            <wp:docPr id="125182087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820875" name=""/>
                    <pic:cNvPicPr/>
                  </pic:nvPicPr>
                  <pic:blipFill>
                    <a:blip r:embed="rId51">
                      <a:extLst>
                        <a:ext uri="{28A0092B-C50C-407E-A947-70E740481C1C}">
                          <a14:useLocalDpi xmlns:a14="http://schemas.microsoft.com/office/drawing/2010/main" val="0"/>
                        </a:ext>
                      </a:extLst>
                    </a:blip>
                    <a:stretch>
                      <a:fillRect/>
                    </a:stretch>
                  </pic:blipFill>
                  <pic:spPr>
                    <a:xfrm>
                      <a:off x="0" y="0"/>
                      <a:ext cx="318770" cy="304800"/>
                    </a:xfrm>
                    <a:prstGeom prst="rect">
                      <a:avLst/>
                    </a:prstGeom>
                  </pic:spPr>
                </pic:pic>
              </a:graphicData>
            </a:graphic>
            <wp14:sizeRelH relativeFrom="page">
              <wp14:pctWidth>0</wp14:pctWidth>
            </wp14:sizeRelH>
            <wp14:sizeRelV relativeFrom="page">
              <wp14:pctHeight>0</wp14:pctHeight>
            </wp14:sizeRelV>
          </wp:anchor>
        </w:drawing>
      </w:r>
      <w:r w:rsidR="0026370C" w:rsidRPr="0026370C">
        <w:rPr>
          <w:b/>
          <w:bCs/>
        </w:rPr>
        <w:t>Δ2.</w:t>
      </w:r>
      <w:r w:rsidR="0026370C" w:rsidRPr="0026370C">
        <w:t xml:space="preserve"> Αλληλουχία βάσεων μετά την αναστροφή</w:t>
      </w:r>
    </w:p>
    <w:p w14:paraId="6E7AFA7A" w14:textId="5D5778B1" w:rsidR="00402501" w:rsidRDefault="00402501" w:rsidP="00631B82">
      <w:pPr>
        <w:spacing w:after="0" w:line="240" w:lineRule="auto"/>
        <w:jc w:val="both"/>
      </w:pPr>
      <w:r w:rsidRPr="00402501">
        <w:t>CCGGCTGCAGATGTTTCTAAAAGGGGTTTCATTAACGAATTCCCGGG</w:t>
      </w:r>
    </w:p>
    <w:p w14:paraId="6013DA0D" w14:textId="7E5AAF22" w:rsidR="00402501" w:rsidRDefault="00402501" w:rsidP="00631B82">
      <w:pPr>
        <w:spacing w:after="0" w:line="240" w:lineRule="auto"/>
        <w:jc w:val="both"/>
      </w:pPr>
      <w:r w:rsidRPr="00402501">
        <w:t>GGCCGACGTCTACAAAGATTTTCCCCAAAGTAATTGCTTAAGGGCCC</w:t>
      </w:r>
    </w:p>
    <w:p w14:paraId="003AFE84" w14:textId="77777777" w:rsidR="0026370C" w:rsidRDefault="0026370C" w:rsidP="00631B82">
      <w:pPr>
        <w:spacing w:after="0" w:line="240" w:lineRule="auto"/>
        <w:jc w:val="both"/>
      </w:pPr>
      <w:r w:rsidRPr="0026370C">
        <w:t xml:space="preserve">Η κωδικοποιούσα περιοχή των 2 γονίδιων μετά την αναστροφή δεν επηρεάζεται. </w:t>
      </w:r>
    </w:p>
    <w:p w14:paraId="070BDEBD" w14:textId="77777777" w:rsidR="0026370C" w:rsidRDefault="0026370C" w:rsidP="00631B82">
      <w:pPr>
        <w:spacing w:after="0" w:line="240" w:lineRule="auto"/>
        <w:jc w:val="both"/>
      </w:pPr>
      <w:r w:rsidRPr="0026370C">
        <w:t xml:space="preserve">• Το γονίδιο Α που κωδικοποιεί το μεταγραφικό παράγοντα Ελέγχεται από τον ΥΒ και για να εκφρασθεί προϋποθέτει την ύπαρξή του ίδιου του μεταγραφικού παράγοντα ο οποίος θα έπρεπε να συνδεθεί στον υποκινητή Β ώστε στη συνέχεια να επιτραπεί η σύνδεση της RNA </w:t>
      </w:r>
      <w:proofErr w:type="spellStart"/>
      <w:r w:rsidRPr="0026370C">
        <w:t>πολυμεράσης</w:t>
      </w:r>
      <w:proofErr w:type="spellEnd"/>
      <w:r w:rsidRPr="0026370C">
        <w:t xml:space="preserve"> για τη μεταγραφή του. </w:t>
      </w:r>
    </w:p>
    <w:p w14:paraId="7FD7AC92" w14:textId="77777777" w:rsidR="0026370C" w:rsidRPr="0026370C" w:rsidRDefault="0026370C" w:rsidP="00631B82">
      <w:pPr>
        <w:spacing w:after="0" w:line="240" w:lineRule="auto"/>
        <w:jc w:val="both"/>
        <w:rPr>
          <w:b/>
          <w:bCs/>
        </w:rPr>
      </w:pPr>
      <w:r w:rsidRPr="0026370C">
        <w:rPr>
          <w:b/>
          <w:bCs/>
        </w:rPr>
        <w:t xml:space="preserve">Άρα το γονίδιο Α δεν θα μπορεί να εκφρασθεί </w:t>
      </w:r>
    </w:p>
    <w:p w14:paraId="42C9771F" w14:textId="6D6CBE91" w:rsidR="0026370C" w:rsidRDefault="0026370C" w:rsidP="00631B82">
      <w:pPr>
        <w:spacing w:after="0" w:line="240" w:lineRule="auto"/>
        <w:jc w:val="both"/>
      </w:pPr>
      <w:r w:rsidRPr="0026370C">
        <w:t xml:space="preserve">(Θεωρητικά θα μπορούσε γιατί εφόσον το κύτταρο είναι ανθρώπινο σωματικό και άρα </w:t>
      </w:r>
      <w:proofErr w:type="spellStart"/>
      <w:r w:rsidRPr="0026370C">
        <w:t>διπλοειδές</w:t>
      </w:r>
      <w:proofErr w:type="spellEnd"/>
      <w:r w:rsidRPr="0026370C">
        <w:t xml:space="preserve"> θεωρητικά θα η μετάλλαξη θα έχει συμβεί σε ένα από τα δύο χρωμοσώματα και άρα το άλλο αντίγραφο θα είναι φυσιολογικό και θα παράγεται ο μεταγραφικός παράγοντας) </w:t>
      </w:r>
    </w:p>
    <w:p w14:paraId="2FC0A59B" w14:textId="77A096E7" w:rsidR="0026370C" w:rsidRDefault="0026370C" w:rsidP="00631B82">
      <w:pPr>
        <w:spacing w:after="0" w:line="240" w:lineRule="auto"/>
        <w:jc w:val="both"/>
      </w:pPr>
      <w:r w:rsidRPr="0026370C">
        <w:t xml:space="preserve">• Το </w:t>
      </w:r>
      <w:proofErr w:type="spellStart"/>
      <w:r w:rsidRPr="0026370C">
        <w:t>χονίδιο</w:t>
      </w:r>
      <w:proofErr w:type="spellEnd"/>
      <w:r w:rsidRPr="0026370C">
        <w:t xml:space="preserve"> Β πλέον ελέγχεται η έκφραση του στο επίπεδο κατά τη μεταγραφή από τον υποκινητή Α. Δεν απαιτείται η ύπαρξη του μεταγραφικού παράγοντα</w:t>
      </w:r>
      <w:r>
        <w:t xml:space="preserve"> </w:t>
      </w:r>
      <w:r w:rsidRPr="0026370C">
        <w:t>Α άρα θα μπορεί να εκφράζεται και να παράγει τη φαρμακευτική ουσία. Επίσης δεν θα επηρεαστεί η ωρίμανση η οποία γίνεται στο στάδιο μετά τη μεταγραφή.</w:t>
      </w:r>
    </w:p>
    <w:p w14:paraId="7E05E0AB" w14:textId="77777777" w:rsidR="00FE2756" w:rsidRDefault="0026370C" w:rsidP="00631B82">
      <w:pPr>
        <w:spacing w:after="0" w:line="240" w:lineRule="auto"/>
        <w:jc w:val="both"/>
      </w:pPr>
      <w:r w:rsidRPr="0026370C">
        <w:rPr>
          <w:b/>
          <w:bCs/>
        </w:rPr>
        <w:t>Δ3.</w:t>
      </w:r>
      <w:r w:rsidRPr="0026370C">
        <w:t xml:space="preserve"> Για την έκφραση του γονιδίου Β θα χρησιμοποιηθούν οι Π.Ε.Ι και Π.Ε.ΙΙ </w:t>
      </w:r>
    </w:p>
    <w:p w14:paraId="5B30F965" w14:textId="502D89A2" w:rsidR="0026370C" w:rsidRDefault="0026370C" w:rsidP="00631B82">
      <w:pPr>
        <w:spacing w:after="0" w:line="240" w:lineRule="auto"/>
        <w:jc w:val="both"/>
      </w:pPr>
      <w:r w:rsidRPr="0026370C">
        <w:t xml:space="preserve">• Οι Π.Ε.Ι κόβει πριν την αρχή του γονίδιου Β αφήνοντας μονόκλωνο άκρο ενώ η Π.Ε.ΙΙ κόβει, μετά την κωδικοποιούσα περιοχή (μετά το </w:t>
      </w:r>
      <w:proofErr w:type="spellStart"/>
      <w:r w:rsidRPr="0026370C">
        <w:t>κωδικόνιο</w:t>
      </w:r>
      <w:proofErr w:type="spellEnd"/>
      <w:r w:rsidRPr="0026370C">
        <w:t xml:space="preserve"> </w:t>
      </w:r>
      <w:proofErr w:type="spellStart"/>
      <w:r w:rsidRPr="0026370C">
        <w:t>ληξης</w:t>
      </w:r>
      <w:proofErr w:type="spellEnd"/>
      <w:r w:rsidRPr="0026370C">
        <w:t xml:space="preserve">) στο τέλος του γονίδιου. Έτσι απομονώνεται ολόκληρο το γονίδιο. </w:t>
      </w:r>
    </w:p>
    <w:p w14:paraId="1AAADB40" w14:textId="77777777" w:rsidR="00FE2756" w:rsidRDefault="0026370C" w:rsidP="00631B82">
      <w:pPr>
        <w:spacing w:after="0" w:line="240" w:lineRule="auto"/>
        <w:jc w:val="both"/>
      </w:pPr>
      <w:r w:rsidRPr="0026370C">
        <w:t xml:space="preserve">• Οι ίδιες Π.Ε. (Ι και ΙΙ) κόβουν εντός του γονίδιου </w:t>
      </w:r>
      <w:proofErr w:type="spellStart"/>
      <w:r w:rsidRPr="0026370C">
        <w:t>gfp</w:t>
      </w:r>
      <w:proofErr w:type="spellEnd"/>
      <w:r w:rsidRPr="0026370C">
        <w:t xml:space="preserve"> επιτρέπονται τον </w:t>
      </w:r>
      <w:proofErr w:type="spellStart"/>
      <w:r w:rsidRPr="0026370C">
        <w:t>ανασυνδυασμό</w:t>
      </w:r>
      <w:proofErr w:type="spellEnd"/>
      <w:r w:rsidRPr="0026370C">
        <w:t xml:space="preserve"> του γονιδίου Β με σωστό προσανατολισμό ως προς τον υποκινητή προκειμένου να εκφράζεται (αφήνουν διαφορετικά μονόκλωνα άκρα) </w:t>
      </w:r>
    </w:p>
    <w:p w14:paraId="2F733F08" w14:textId="4288F1A3" w:rsidR="0026370C" w:rsidRDefault="0026370C" w:rsidP="00631B82">
      <w:pPr>
        <w:spacing w:after="0" w:line="240" w:lineRule="auto"/>
        <w:jc w:val="both"/>
      </w:pPr>
      <w:r w:rsidRPr="0026370C">
        <w:t xml:space="preserve">• Η Π.Ε.ΙΙΙ αν και κόβει πριν και μετά το γονίδιο Β επιτρέποντας την απομόνωσή του, </w:t>
      </w:r>
      <w:proofErr w:type="spellStart"/>
      <w:r w:rsidRPr="0026370C">
        <w:t>πέπτει</w:t>
      </w:r>
      <w:proofErr w:type="spellEnd"/>
      <w:r w:rsidRPr="0026370C">
        <w:t xml:space="preserve"> εντός του γονίδιου ανθεκτικότητας της </w:t>
      </w:r>
      <w:proofErr w:type="spellStart"/>
      <w:r w:rsidRPr="0026370C">
        <w:t>αμπικιλίνης</w:t>
      </w:r>
      <w:proofErr w:type="spellEnd"/>
      <w:r w:rsidRPr="0026370C">
        <w:t xml:space="preserve"> το οποίο θα πρέπει να εκφράζεται προκειμένου να επιβιώσουν τα μετασχηματισμένα βακτήρια σε περιβάλλον που καλλιέργειας παρουσία </w:t>
      </w:r>
      <w:proofErr w:type="spellStart"/>
      <w:r w:rsidRPr="0026370C">
        <w:t>αμπικιλίνης</w:t>
      </w:r>
      <w:proofErr w:type="spellEnd"/>
      <w:r w:rsidRPr="0026370C">
        <w:t xml:space="preserve">. </w:t>
      </w:r>
    </w:p>
    <w:p w14:paraId="3B5D175F" w14:textId="77777777" w:rsidR="00FE2756" w:rsidRDefault="0026370C" w:rsidP="00631B82">
      <w:pPr>
        <w:spacing w:after="0" w:line="240" w:lineRule="auto"/>
        <w:jc w:val="both"/>
      </w:pPr>
      <w:r w:rsidRPr="0026370C">
        <w:rPr>
          <w:b/>
          <w:bCs/>
        </w:rPr>
        <w:t>Δ4</w:t>
      </w:r>
      <w:r>
        <w:t>.</w:t>
      </w:r>
      <w:r w:rsidRPr="0026370C">
        <w:t xml:space="preserve"> </w:t>
      </w:r>
    </w:p>
    <w:p w14:paraId="762DD38C" w14:textId="77777777" w:rsidR="00FE2756" w:rsidRDefault="0026370C" w:rsidP="00631B82">
      <w:pPr>
        <w:spacing w:after="0" w:line="240" w:lineRule="auto"/>
        <w:jc w:val="both"/>
      </w:pPr>
      <w:r w:rsidRPr="0026370C">
        <w:t xml:space="preserve">ΟΧΙ </w:t>
      </w:r>
    </w:p>
    <w:p w14:paraId="0DDE0C64" w14:textId="77777777" w:rsidR="00FE2756" w:rsidRDefault="0026370C" w:rsidP="00631B82">
      <w:pPr>
        <w:spacing w:after="0" w:line="240" w:lineRule="auto"/>
        <w:jc w:val="both"/>
      </w:pPr>
      <w:r w:rsidRPr="0026370C">
        <w:t xml:space="preserve">Το γονίδιο είναι ασυνεχές και δεν θα μπορούσε να γίνει η ωρίμανση του πρόδρομου mRNA στο βακτήριο γιατί δεν διαθέτουν </w:t>
      </w:r>
      <w:proofErr w:type="spellStart"/>
      <w:r w:rsidRPr="0026370C">
        <w:t>ριβονουκλεοπρωτεϊνικά</w:t>
      </w:r>
      <w:proofErr w:type="spellEnd"/>
      <w:r w:rsidRPr="0026370C">
        <w:t xml:space="preserve"> σωματίδια τα βακτήρια. </w:t>
      </w:r>
    </w:p>
    <w:p w14:paraId="739CD7E2" w14:textId="1A8E06F0" w:rsidR="0026370C" w:rsidRDefault="0026370C" w:rsidP="00631B82">
      <w:pPr>
        <w:spacing w:after="0" w:line="240" w:lineRule="auto"/>
        <w:jc w:val="both"/>
      </w:pPr>
      <w:r w:rsidRPr="0026370C">
        <w:t xml:space="preserve">Το </w:t>
      </w:r>
      <w:proofErr w:type="spellStart"/>
      <w:r w:rsidRPr="0026370C">
        <w:t>εσώνιο</w:t>
      </w:r>
      <w:proofErr w:type="spellEnd"/>
      <w:r w:rsidRPr="0026370C">
        <w:t xml:space="preserve"> στο γονίδιο έχει μήκος 6 ζεύγη βάσεων από τη στιγμή που σχηματίζονται δύο επιπλέον </w:t>
      </w:r>
      <w:proofErr w:type="spellStart"/>
      <w:r w:rsidRPr="0026370C">
        <w:t>κωδικόνια</w:t>
      </w:r>
      <w:proofErr w:type="spellEnd"/>
      <w:r w:rsidRPr="0026370C">
        <w:t xml:space="preserve"> έως ότου συναντήσουμε το </w:t>
      </w:r>
      <w:proofErr w:type="spellStart"/>
      <w:r w:rsidRPr="0026370C">
        <w:t>κωδικόνιο</w:t>
      </w:r>
      <w:proofErr w:type="spellEnd"/>
      <w:r w:rsidRPr="0026370C">
        <w:t xml:space="preserve"> λήξης. και άρα δεν αλλάζει το βήμα </w:t>
      </w:r>
      <w:proofErr w:type="spellStart"/>
      <w:r w:rsidRPr="0026370C">
        <w:t>τριπλέτας</w:t>
      </w:r>
      <w:proofErr w:type="spellEnd"/>
      <w:r w:rsidRPr="0026370C">
        <w:t xml:space="preserve">. Θα κωδικοποιηθεί ένα μη λειτουργικό </w:t>
      </w:r>
      <w:proofErr w:type="spellStart"/>
      <w:r w:rsidRPr="0026370C">
        <w:t>επταπεπτίδιο</w:t>
      </w:r>
      <w:proofErr w:type="spellEnd"/>
      <w:r w:rsidRPr="0026370C">
        <w:t xml:space="preserve"> αντί για </w:t>
      </w:r>
      <w:proofErr w:type="spellStart"/>
      <w:r w:rsidRPr="0026370C">
        <w:t>πενταπεπτίδιο</w:t>
      </w:r>
      <w:proofErr w:type="spellEnd"/>
      <w:r w:rsidRPr="0026370C">
        <w:t xml:space="preserve">. (Επίσης θα μπορούσαν να αναφερθούν ότι δεν θα πραγματοποιούνταν και οι </w:t>
      </w:r>
      <w:proofErr w:type="spellStart"/>
      <w:r w:rsidRPr="0026370C">
        <w:t>μετα</w:t>
      </w:r>
      <w:proofErr w:type="spellEnd"/>
      <w:r w:rsidRPr="0026370C">
        <w:t xml:space="preserve"> μεταφραστικές τροποποιήσεις προκειμένου να αποκοπούν αμινοξέα)</w:t>
      </w:r>
      <w:r w:rsidR="00FE2756">
        <w:t>.</w:t>
      </w:r>
    </w:p>
    <w:sectPr w:rsidR="0026370C" w:rsidSect="00631B82">
      <w:headerReference w:type="default" r:id="rId5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CFBA0" w14:textId="77777777" w:rsidR="00A84CFD" w:rsidRDefault="00A84CFD" w:rsidP="004F44D6">
      <w:pPr>
        <w:spacing w:after="0" w:line="240" w:lineRule="auto"/>
      </w:pPr>
      <w:r>
        <w:separator/>
      </w:r>
    </w:p>
  </w:endnote>
  <w:endnote w:type="continuationSeparator" w:id="0">
    <w:p w14:paraId="3C204F33" w14:textId="77777777" w:rsidR="00A84CFD" w:rsidRDefault="00A84CFD" w:rsidP="004F4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2E62F" w14:textId="77777777" w:rsidR="00A84CFD" w:rsidRDefault="00A84CFD" w:rsidP="004F44D6">
      <w:pPr>
        <w:spacing w:after="0" w:line="240" w:lineRule="auto"/>
      </w:pPr>
      <w:r>
        <w:separator/>
      </w:r>
    </w:p>
  </w:footnote>
  <w:footnote w:type="continuationSeparator" w:id="0">
    <w:p w14:paraId="6A509757" w14:textId="77777777" w:rsidR="00A84CFD" w:rsidRDefault="00A84CFD" w:rsidP="004F4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D5CD" w14:textId="02A70FD0" w:rsidR="004F44D6" w:rsidRDefault="004F44D6">
    <w:pPr>
      <w:pStyle w:val="ab"/>
    </w:pPr>
    <w:r>
      <w:t>ΦΡΟΝΤΙΣΤΗΡΙΟ ΠΡΟΠΥΛΑΙΑ ΡΕΘΥΜΝΟ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82"/>
    <w:rsid w:val="0026370C"/>
    <w:rsid w:val="002E3389"/>
    <w:rsid w:val="00402501"/>
    <w:rsid w:val="00446701"/>
    <w:rsid w:val="004629AA"/>
    <w:rsid w:val="004F44D6"/>
    <w:rsid w:val="00536D01"/>
    <w:rsid w:val="00631B82"/>
    <w:rsid w:val="0094492C"/>
    <w:rsid w:val="00A84CFD"/>
    <w:rsid w:val="00EE57B9"/>
    <w:rsid w:val="00FE27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F4E5"/>
  <w15:chartTrackingRefBased/>
  <w15:docId w15:val="{5DC2B034-3C40-4B29-B3D2-44155F71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31B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31B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31B8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631B8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631B82"/>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631B8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631B8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631B8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631B8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31B8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31B8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31B82"/>
    <w:rPr>
      <w:rFonts w:asciiTheme="minorHAnsi" w:eastAsiaTheme="majorEastAsia" w:hAnsiTheme="minorHAnsi" w:cstheme="majorBidi"/>
      <w:color w:val="0F4761" w:themeColor="accent1" w:themeShade="BF"/>
      <w:sz w:val="28"/>
      <w:szCs w:val="28"/>
    </w:rPr>
  </w:style>
  <w:style w:type="character" w:customStyle="1" w:styleId="4Char">
    <w:name w:val="Επικεφαλίδα 4 Char"/>
    <w:basedOn w:val="a0"/>
    <w:link w:val="4"/>
    <w:uiPriority w:val="9"/>
    <w:semiHidden/>
    <w:rsid w:val="00631B82"/>
    <w:rPr>
      <w:rFonts w:asciiTheme="minorHAnsi" w:eastAsiaTheme="majorEastAsia" w:hAnsiTheme="minorHAnsi" w:cstheme="majorBidi"/>
      <w:i/>
      <w:iCs/>
      <w:color w:val="0F4761" w:themeColor="accent1" w:themeShade="BF"/>
    </w:rPr>
  </w:style>
  <w:style w:type="character" w:customStyle="1" w:styleId="5Char">
    <w:name w:val="Επικεφαλίδα 5 Char"/>
    <w:basedOn w:val="a0"/>
    <w:link w:val="5"/>
    <w:uiPriority w:val="9"/>
    <w:semiHidden/>
    <w:rsid w:val="00631B82"/>
    <w:rPr>
      <w:rFonts w:asciiTheme="minorHAnsi" w:eastAsiaTheme="majorEastAsia" w:hAnsiTheme="minorHAnsi" w:cstheme="majorBidi"/>
      <w:color w:val="0F4761" w:themeColor="accent1" w:themeShade="BF"/>
    </w:rPr>
  </w:style>
  <w:style w:type="character" w:customStyle="1" w:styleId="6Char">
    <w:name w:val="Επικεφαλίδα 6 Char"/>
    <w:basedOn w:val="a0"/>
    <w:link w:val="6"/>
    <w:uiPriority w:val="9"/>
    <w:semiHidden/>
    <w:rsid w:val="00631B82"/>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631B82"/>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631B82"/>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631B82"/>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631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31B8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31B8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631B82"/>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631B82"/>
    <w:pPr>
      <w:spacing w:before="160"/>
      <w:jc w:val="center"/>
    </w:pPr>
    <w:rPr>
      <w:i/>
      <w:iCs/>
      <w:color w:val="404040" w:themeColor="text1" w:themeTint="BF"/>
    </w:rPr>
  </w:style>
  <w:style w:type="character" w:customStyle="1" w:styleId="Char1">
    <w:name w:val="Απόσπασμα Char"/>
    <w:basedOn w:val="a0"/>
    <w:link w:val="a5"/>
    <w:uiPriority w:val="29"/>
    <w:rsid w:val="00631B82"/>
    <w:rPr>
      <w:i/>
      <w:iCs/>
      <w:color w:val="404040" w:themeColor="text1" w:themeTint="BF"/>
    </w:rPr>
  </w:style>
  <w:style w:type="paragraph" w:styleId="a6">
    <w:name w:val="List Paragraph"/>
    <w:basedOn w:val="a"/>
    <w:uiPriority w:val="34"/>
    <w:qFormat/>
    <w:rsid w:val="00631B82"/>
    <w:pPr>
      <w:ind w:left="720"/>
      <w:contextualSpacing/>
    </w:pPr>
  </w:style>
  <w:style w:type="character" w:styleId="a7">
    <w:name w:val="Intense Emphasis"/>
    <w:basedOn w:val="a0"/>
    <w:uiPriority w:val="21"/>
    <w:qFormat/>
    <w:rsid w:val="00631B82"/>
    <w:rPr>
      <w:i/>
      <w:iCs/>
      <w:color w:val="0F4761" w:themeColor="accent1" w:themeShade="BF"/>
    </w:rPr>
  </w:style>
  <w:style w:type="paragraph" w:styleId="a8">
    <w:name w:val="Intense Quote"/>
    <w:basedOn w:val="a"/>
    <w:next w:val="a"/>
    <w:link w:val="Char2"/>
    <w:uiPriority w:val="30"/>
    <w:qFormat/>
    <w:rsid w:val="00631B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31B82"/>
    <w:rPr>
      <w:i/>
      <w:iCs/>
      <w:color w:val="0F4761" w:themeColor="accent1" w:themeShade="BF"/>
    </w:rPr>
  </w:style>
  <w:style w:type="character" w:styleId="a9">
    <w:name w:val="Intense Reference"/>
    <w:basedOn w:val="a0"/>
    <w:uiPriority w:val="32"/>
    <w:qFormat/>
    <w:rsid w:val="00631B82"/>
    <w:rPr>
      <w:b/>
      <w:bCs/>
      <w:smallCaps/>
      <w:color w:val="0F4761" w:themeColor="accent1" w:themeShade="BF"/>
      <w:spacing w:val="5"/>
    </w:rPr>
  </w:style>
  <w:style w:type="table" w:styleId="aa">
    <w:name w:val="Table Grid"/>
    <w:basedOn w:val="a1"/>
    <w:uiPriority w:val="39"/>
    <w:rsid w:val="00536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uiPriority w:val="99"/>
    <w:unhideWhenUsed/>
    <w:rsid w:val="004F44D6"/>
    <w:pPr>
      <w:tabs>
        <w:tab w:val="center" w:pos="4153"/>
        <w:tab w:val="right" w:pos="8306"/>
      </w:tabs>
      <w:spacing w:after="0" w:line="240" w:lineRule="auto"/>
    </w:pPr>
  </w:style>
  <w:style w:type="character" w:customStyle="1" w:styleId="Char3">
    <w:name w:val="Κεφαλίδα Char"/>
    <w:basedOn w:val="a0"/>
    <w:link w:val="ab"/>
    <w:uiPriority w:val="99"/>
    <w:rsid w:val="004F44D6"/>
  </w:style>
  <w:style w:type="paragraph" w:styleId="ac">
    <w:name w:val="footer"/>
    <w:basedOn w:val="a"/>
    <w:link w:val="Char4"/>
    <w:uiPriority w:val="99"/>
    <w:unhideWhenUsed/>
    <w:rsid w:val="004F44D6"/>
    <w:pPr>
      <w:tabs>
        <w:tab w:val="center" w:pos="4153"/>
        <w:tab w:val="right" w:pos="8306"/>
      </w:tabs>
      <w:spacing w:after="0" w:line="240" w:lineRule="auto"/>
    </w:pPr>
  </w:style>
  <w:style w:type="character" w:customStyle="1" w:styleId="Char4">
    <w:name w:val="Υποσέλιδο Char"/>
    <w:basedOn w:val="a0"/>
    <w:link w:val="ac"/>
    <w:uiPriority w:val="99"/>
    <w:rsid w:val="004F4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3.png"/><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8" Type="http://schemas.openxmlformats.org/officeDocument/2006/relationships/image" Target="media/image2.wmf"/><Relationship Id="rId51" Type="http://schemas.openxmlformats.org/officeDocument/2006/relationships/image" Target="media/image24.png"/><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1297</Words>
  <Characters>7008</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Frostistirio Propylaia</dc:creator>
  <cp:keywords/>
  <dc:description/>
  <cp:lastModifiedBy>Frostistirio Propylaia</cp:lastModifiedBy>
  <cp:revision>5</cp:revision>
  <dcterms:created xsi:type="dcterms:W3CDTF">2026-06-03T17:06:00Z</dcterms:created>
  <dcterms:modified xsi:type="dcterms:W3CDTF">2026-06-08T14:41:00Z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